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jc w:val="both"/>
        <w:rPr>
          <w:rFonts w:ascii="標楷體" w:hAnsi="標楷體" w:eastAsia="標楷體" w:cs="標楷體"/>
          <w:b/>
          <w:b/>
          <w:sz w:val="36"/>
          <w:szCs w:val="44"/>
        </w:rPr>
      </w:pPr>
      <w:bookmarkStart w:id="0" w:name="__DdeLink__2134_2217213124"/>
      <w:r>
        <w:rPr>
          <w:rFonts w:ascii="標楷體" w:hAnsi="標楷體" w:cs="標楷體" w:eastAsia="標楷體"/>
          <w:b/>
          <w:sz w:val="36"/>
          <w:szCs w:val="44"/>
        </w:rPr>
        <w:t>花蓮縣學生校外生活輔導會</w:t>
      </w:r>
      <w:r>
        <w:rPr>
          <w:rFonts w:eastAsia="標楷體" w:cs="標楷體" w:ascii="標楷體" w:hAnsi="標楷體"/>
          <w:b/>
          <w:sz w:val="36"/>
          <w:szCs w:val="44"/>
        </w:rPr>
        <w:t>111</w:t>
      </w:r>
      <w:r>
        <w:rPr>
          <w:rFonts w:ascii="標楷體" w:hAnsi="標楷體" w:cs="標楷體" w:eastAsia="標楷體"/>
          <w:b/>
          <w:sz w:val="36"/>
          <w:szCs w:val="44"/>
        </w:rPr>
        <w:t>年度學生校外生活輔導計畫</w:t>
      </w:r>
      <w:bookmarkEnd w:id="0"/>
    </w:p>
    <w:p>
      <w:pPr>
        <w:pStyle w:val="Normal"/>
        <w:spacing w:lineRule="auto"/>
        <w:rPr>
          <w:rFonts w:ascii="標楷體" w:hAnsi="標楷體" w:eastAsia="標楷體" w:cs="標楷體"/>
          <w:b/>
          <w:b/>
          <w:sz w:val="32"/>
          <w:szCs w:val="36"/>
        </w:rPr>
      </w:pPr>
      <w:r>
        <w:rPr>
          <w:rFonts w:ascii="標楷體" w:hAnsi="標楷體" w:cs="標楷體" w:eastAsia="標楷體"/>
          <w:b/>
          <w:sz w:val="32"/>
          <w:szCs w:val="36"/>
        </w:rPr>
        <w:t>壹、依據</w:t>
      </w:r>
    </w:p>
    <w:p>
      <w:pPr>
        <w:pStyle w:val="Style25"/>
        <w:spacing w:lineRule="auto"/>
        <w:ind w:left="926" w:right="0" w:hanging="602"/>
        <w:rPr/>
      </w:pPr>
      <w:r>
        <w:rPr>
          <w:rFonts w:ascii="標楷體" w:hAnsi="標楷體" w:eastAsia="標楷體"/>
          <w:sz w:val="32"/>
          <w:szCs w:val="36"/>
        </w:rPr>
        <w:t>一、</w:t>
      </w:r>
      <w:r>
        <w:rPr>
          <w:rFonts w:ascii="標楷體" w:hAnsi="標楷體" w:cs="標楷體" w:eastAsia="標楷體"/>
          <w:sz w:val="32"/>
          <w:szCs w:val="36"/>
        </w:rPr>
        <w:t>教育部</w:t>
      </w:r>
      <w:r>
        <w:rPr>
          <w:rFonts w:eastAsia="標楷體" w:ascii="標楷體" w:hAnsi="標楷體"/>
          <w:sz w:val="32"/>
          <w:szCs w:val="36"/>
        </w:rPr>
        <w:t>101</w:t>
      </w:r>
      <w:r>
        <w:rPr>
          <w:rFonts w:ascii="標楷體" w:hAnsi="標楷體" w:cs="標楷體" w:eastAsia="標楷體"/>
          <w:sz w:val="32"/>
          <w:szCs w:val="36"/>
        </w:rPr>
        <w:t>年</w:t>
      </w:r>
      <w:r>
        <w:rPr>
          <w:rFonts w:eastAsia="標楷體" w:cs="標楷體" w:ascii="標楷體" w:hAnsi="標楷體"/>
          <w:sz w:val="32"/>
          <w:szCs w:val="36"/>
        </w:rPr>
        <w:t>11</w:t>
      </w:r>
      <w:r>
        <w:rPr>
          <w:rFonts w:ascii="標楷體" w:hAnsi="標楷體" w:cs="標楷體" w:eastAsia="標楷體"/>
          <w:sz w:val="32"/>
          <w:szCs w:val="36"/>
        </w:rPr>
        <w:t>月</w:t>
      </w:r>
      <w:r>
        <w:rPr>
          <w:rFonts w:eastAsia="標楷體" w:cs="標楷體" w:ascii="標楷體" w:hAnsi="標楷體"/>
          <w:sz w:val="32"/>
          <w:szCs w:val="36"/>
        </w:rPr>
        <w:t>19</w:t>
      </w:r>
      <w:r>
        <w:rPr>
          <w:rFonts w:ascii="標楷體" w:hAnsi="標楷體" w:cs="標楷體" w:eastAsia="標楷體"/>
          <w:sz w:val="32"/>
          <w:szCs w:val="36"/>
        </w:rPr>
        <w:t>日臺軍（二）字第</w:t>
      </w:r>
      <w:r>
        <w:rPr>
          <w:rFonts w:eastAsia="標楷體" w:cs="標楷體" w:ascii="標楷體" w:hAnsi="標楷體"/>
          <w:sz w:val="32"/>
          <w:szCs w:val="36"/>
        </w:rPr>
        <w:t>1010212615</w:t>
      </w:r>
      <w:r>
        <w:rPr>
          <w:rFonts w:ascii="標楷體" w:hAnsi="標楷體" w:cs="標楷體" w:eastAsia="標楷體"/>
          <w:sz w:val="32"/>
          <w:szCs w:val="36"/>
        </w:rPr>
        <w:t>號函修正『教育部學生校外生活輔導會設置要點』。</w:t>
      </w:r>
    </w:p>
    <w:p>
      <w:pPr>
        <w:pStyle w:val="Style25"/>
        <w:spacing w:lineRule="auto"/>
        <w:ind w:left="926" w:right="0" w:hanging="602"/>
        <w:rPr/>
      </w:pPr>
      <w:r>
        <w:rPr>
          <w:rFonts w:ascii="標楷體" w:hAnsi="標楷體" w:eastAsia="標楷體"/>
          <w:sz w:val="32"/>
          <w:szCs w:val="36"/>
        </w:rPr>
        <w:t>二、</w:t>
      </w:r>
      <w:r>
        <w:rPr>
          <w:rFonts w:ascii="標楷體" w:hAnsi="標楷體" w:cs="標楷體" w:eastAsia="標楷體"/>
          <w:sz w:val="32"/>
          <w:szCs w:val="36"/>
        </w:rPr>
        <w:t>教育部</w:t>
      </w:r>
      <w:r>
        <w:rPr>
          <w:rFonts w:eastAsia="標楷體" w:ascii="標楷體" w:hAnsi="標楷體"/>
          <w:sz w:val="32"/>
          <w:szCs w:val="36"/>
        </w:rPr>
        <w:t>104</w:t>
      </w:r>
      <w:r>
        <w:rPr>
          <w:rFonts w:ascii="標楷體" w:hAnsi="標楷體" w:cs="標楷體" w:eastAsia="標楷體"/>
          <w:sz w:val="32"/>
          <w:szCs w:val="36"/>
        </w:rPr>
        <w:t>年</w:t>
      </w:r>
      <w:r>
        <w:rPr>
          <w:rFonts w:eastAsia="標楷體" w:cs="標楷體" w:ascii="標楷體" w:hAnsi="標楷體"/>
          <w:sz w:val="32"/>
          <w:szCs w:val="36"/>
        </w:rPr>
        <w:t>8</w:t>
      </w:r>
      <w:r>
        <w:rPr>
          <w:rFonts w:ascii="標楷體" w:hAnsi="標楷體" w:cs="標楷體" w:eastAsia="標楷體"/>
          <w:sz w:val="32"/>
          <w:szCs w:val="36"/>
        </w:rPr>
        <w:t>月</w:t>
      </w:r>
      <w:r>
        <w:rPr>
          <w:rFonts w:eastAsia="標楷體" w:cs="標楷體" w:ascii="標楷體" w:hAnsi="標楷體"/>
          <w:sz w:val="32"/>
          <w:szCs w:val="36"/>
        </w:rPr>
        <w:t>20</w:t>
      </w:r>
      <w:r>
        <w:rPr>
          <w:rFonts w:ascii="標楷體" w:hAnsi="標楷體" w:cs="標楷體" w:eastAsia="標楷體"/>
          <w:sz w:val="32"/>
          <w:szCs w:val="36"/>
        </w:rPr>
        <w:t>日臺教學（五）字第</w:t>
      </w:r>
      <w:r>
        <w:rPr>
          <w:rFonts w:eastAsia="標楷體" w:cs="標楷體" w:ascii="標楷體" w:hAnsi="標楷體"/>
          <w:sz w:val="32"/>
          <w:szCs w:val="36"/>
        </w:rPr>
        <w:t>1040103637</w:t>
      </w:r>
      <w:r>
        <w:rPr>
          <w:rFonts w:ascii="標楷體" w:hAnsi="標楷體" w:cs="標楷體" w:eastAsia="標楷體"/>
          <w:sz w:val="32"/>
          <w:szCs w:val="36"/>
        </w:rPr>
        <w:t>號函修正『教育部學生校外生活輔導會設置要點』第六點。</w:t>
      </w:r>
    </w:p>
    <w:p>
      <w:pPr>
        <w:pStyle w:val="Style25"/>
        <w:spacing w:lineRule="auto"/>
        <w:ind w:left="926" w:right="0" w:hanging="602"/>
        <w:rPr>
          <w:rFonts w:ascii="標楷體" w:hAnsi="標楷體" w:eastAsia="標楷體"/>
          <w:sz w:val="32"/>
          <w:szCs w:val="36"/>
        </w:rPr>
      </w:pPr>
      <w:r>
        <w:rPr>
          <w:rFonts w:ascii="標楷體" w:hAnsi="標楷體" w:eastAsia="標楷體"/>
          <w:sz w:val="32"/>
          <w:szCs w:val="36"/>
        </w:rPr>
        <w:t>三、教育部國民及學前教育署</w:t>
      </w:r>
      <w:r>
        <w:rPr>
          <w:rFonts w:eastAsia="標楷體" w:ascii="標楷體" w:hAnsi="標楷體"/>
          <w:sz w:val="32"/>
          <w:szCs w:val="36"/>
        </w:rPr>
        <w:t>104</w:t>
      </w:r>
      <w:r>
        <w:rPr>
          <w:rFonts w:ascii="標楷體" w:hAnsi="標楷體" w:eastAsia="標楷體"/>
          <w:sz w:val="32"/>
          <w:szCs w:val="36"/>
        </w:rPr>
        <w:t>年</w:t>
      </w:r>
      <w:r>
        <w:rPr>
          <w:rFonts w:eastAsia="標楷體" w:ascii="標楷體" w:hAnsi="標楷體"/>
          <w:sz w:val="32"/>
          <w:szCs w:val="36"/>
        </w:rPr>
        <w:t>3</w:t>
      </w:r>
      <w:r>
        <w:rPr>
          <w:rFonts w:ascii="標楷體" w:hAnsi="標楷體" w:eastAsia="標楷體"/>
          <w:sz w:val="32"/>
          <w:szCs w:val="36"/>
        </w:rPr>
        <w:t>月</w:t>
      </w:r>
      <w:r>
        <w:rPr>
          <w:rFonts w:eastAsia="標楷體" w:ascii="標楷體" w:hAnsi="標楷體"/>
          <w:sz w:val="32"/>
          <w:szCs w:val="36"/>
        </w:rPr>
        <w:t>4</w:t>
      </w:r>
      <w:r>
        <w:rPr>
          <w:rFonts w:ascii="標楷體" w:hAnsi="標楷體" w:eastAsia="標楷體"/>
          <w:sz w:val="32"/>
          <w:szCs w:val="36"/>
        </w:rPr>
        <w:t>日臺教國署學字第</w:t>
      </w:r>
      <w:r>
        <w:rPr>
          <w:rFonts w:eastAsia="標楷體" w:ascii="標楷體" w:hAnsi="標楷體"/>
          <w:sz w:val="32"/>
          <w:szCs w:val="36"/>
        </w:rPr>
        <w:t>1040022155</w:t>
      </w:r>
      <w:r>
        <w:rPr>
          <w:rFonts w:ascii="標楷體" w:hAnsi="標楷體" w:eastAsia="標楷體"/>
          <w:sz w:val="32"/>
          <w:szCs w:val="36"/>
        </w:rPr>
        <w:t>號函頒軍訓工作執行計畫辦理。</w:t>
      </w:r>
    </w:p>
    <w:p>
      <w:pPr>
        <w:pStyle w:val="Normal"/>
        <w:spacing w:lineRule="auto"/>
        <w:ind w:left="1653" w:right="0" w:hanging="1653"/>
        <w:rPr/>
      </w:pPr>
      <w:r>
        <w:rPr>
          <w:rFonts w:ascii="標楷體" w:hAnsi="標楷體" w:cs="標楷體" w:eastAsia="標楷體"/>
          <w:b/>
          <w:sz w:val="32"/>
          <w:szCs w:val="32"/>
        </w:rPr>
        <w:t>貳、目的：</w:t>
      </w:r>
      <w:r>
        <w:rPr>
          <w:rFonts w:ascii="標楷體" w:hAnsi="標楷體" w:cs="標楷體" w:eastAsia="標楷體"/>
          <w:sz w:val="32"/>
          <w:szCs w:val="32"/>
        </w:rPr>
        <w:t>為加強本縣各校學生校、內外生活之輔導工作，防範青少年犯罪，根絕不良行為，防範學生滋事，消弭學生鬥毆，根絕不良嗜好，陶冶學生高尚品德，維護學生安全，並積極推動各項服務學生工作；以達到協助學校，幫助家庭，安定社會為目的。</w:t>
      </w:r>
    </w:p>
    <w:p>
      <w:pPr>
        <w:pStyle w:val="Style25"/>
        <w:spacing w:lineRule="auto"/>
        <w:rPr/>
      </w:pPr>
      <w:r>
        <w:rPr>
          <w:rFonts w:ascii="標楷體" w:hAnsi="標楷體" w:eastAsia="標楷體"/>
          <w:b/>
          <w:sz w:val="32"/>
          <w:szCs w:val="36"/>
        </w:rPr>
        <w:t>參、計畫期程：</w:t>
      </w:r>
      <w:r>
        <w:rPr>
          <w:rFonts w:eastAsia="標楷體" w:ascii="標楷體" w:hAnsi="標楷體"/>
          <w:sz w:val="32"/>
          <w:szCs w:val="36"/>
        </w:rPr>
        <w:t>111</w:t>
      </w:r>
      <w:r>
        <w:rPr>
          <w:rFonts w:ascii="標楷體" w:hAnsi="標楷體" w:eastAsia="標楷體"/>
          <w:sz w:val="32"/>
          <w:szCs w:val="36"/>
        </w:rPr>
        <w:t>年</w:t>
      </w:r>
      <w:r>
        <w:rPr>
          <w:rFonts w:eastAsia="標楷體" w:ascii="標楷體" w:hAnsi="標楷體"/>
          <w:sz w:val="32"/>
          <w:szCs w:val="36"/>
        </w:rPr>
        <w:t>1</w:t>
      </w:r>
      <w:r>
        <w:rPr>
          <w:rFonts w:ascii="標楷體" w:hAnsi="標楷體" w:eastAsia="標楷體"/>
          <w:sz w:val="32"/>
          <w:szCs w:val="36"/>
        </w:rPr>
        <w:t>月</w:t>
      </w:r>
      <w:r>
        <w:rPr>
          <w:rFonts w:eastAsia="標楷體" w:ascii="標楷體" w:hAnsi="標楷體"/>
          <w:sz w:val="32"/>
          <w:szCs w:val="36"/>
        </w:rPr>
        <w:t>1</w:t>
      </w:r>
      <w:r>
        <w:rPr>
          <w:rFonts w:ascii="標楷體" w:hAnsi="標楷體" w:eastAsia="標楷體"/>
          <w:sz w:val="32"/>
          <w:szCs w:val="36"/>
        </w:rPr>
        <w:t>日至</w:t>
      </w:r>
      <w:r>
        <w:rPr>
          <w:rFonts w:eastAsia="標楷體" w:ascii="標楷體" w:hAnsi="標楷體"/>
          <w:sz w:val="32"/>
          <w:szCs w:val="36"/>
        </w:rPr>
        <w:t>111</w:t>
      </w:r>
      <w:r>
        <w:rPr>
          <w:rFonts w:ascii="標楷體" w:hAnsi="標楷體" w:eastAsia="標楷體"/>
          <w:sz w:val="32"/>
          <w:szCs w:val="36"/>
        </w:rPr>
        <w:t>年</w:t>
      </w:r>
      <w:r>
        <w:rPr>
          <w:rFonts w:eastAsia="標楷體" w:ascii="標楷體" w:hAnsi="標楷體"/>
          <w:sz w:val="32"/>
          <w:szCs w:val="36"/>
        </w:rPr>
        <w:t>12</w:t>
      </w:r>
      <w:r>
        <w:rPr>
          <w:rFonts w:ascii="標楷體" w:hAnsi="標楷體" w:eastAsia="標楷體"/>
          <w:sz w:val="32"/>
          <w:szCs w:val="36"/>
        </w:rPr>
        <w:t>月</w:t>
      </w:r>
      <w:r>
        <w:rPr>
          <w:rFonts w:eastAsia="標楷體" w:ascii="標楷體" w:hAnsi="標楷體"/>
          <w:sz w:val="32"/>
          <w:szCs w:val="36"/>
        </w:rPr>
        <w:t>31</w:t>
      </w:r>
      <w:r>
        <w:rPr>
          <w:rFonts w:ascii="標楷體" w:hAnsi="標楷體" w:eastAsia="標楷體"/>
          <w:sz w:val="32"/>
          <w:szCs w:val="36"/>
        </w:rPr>
        <w:t>日。</w:t>
      </w:r>
    </w:p>
    <w:p>
      <w:pPr>
        <w:pStyle w:val="Normal"/>
        <w:spacing w:lineRule="auto"/>
        <w:rPr>
          <w:rFonts w:ascii="標楷體" w:hAnsi="標楷體" w:eastAsia="標楷體" w:cs="標楷體"/>
          <w:b/>
          <w:b/>
          <w:sz w:val="32"/>
          <w:szCs w:val="36"/>
        </w:rPr>
      </w:pPr>
      <w:r>
        <w:rPr>
          <w:rFonts w:ascii="標楷體" w:hAnsi="標楷體" w:cs="標楷體" w:eastAsia="標楷體"/>
          <w:b/>
          <w:sz w:val="32"/>
          <w:szCs w:val="36"/>
        </w:rPr>
        <w:t>肆、本縣校外會編組：</w:t>
      </w:r>
    </w:p>
    <w:p>
      <w:pPr>
        <w:pStyle w:val="Style25"/>
        <w:spacing w:lineRule="auto"/>
        <w:rPr>
          <w:rFonts w:ascii="標楷體" w:hAnsi="標楷體" w:eastAsia="標楷體" w:cs="標楷體"/>
          <w:sz w:val="32"/>
          <w:szCs w:val="36"/>
        </w:rPr>
      </w:pPr>
      <w:r>
        <w:rPr>
          <w:rFonts w:ascii="標楷體" w:hAnsi="標楷體" w:cs="標楷體" w:eastAsia="標楷體"/>
          <w:sz w:val="32"/>
          <w:szCs w:val="36"/>
        </w:rPr>
        <w:t xml:space="preserve">  </w:t>
      </w:r>
      <w:r>
        <w:rPr>
          <w:rFonts w:ascii="標楷體" w:hAnsi="標楷體" w:cs="標楷體" w:eastAsia="標楷體"/>
          <w:sz w:val="32"/>
          <w:szCs w:val="36"/>
        </w:rPr>
        <w:t>一、本縣學生校外生活輔導會</w:t>
      </w:r>
      <w:r>
        <w:rPr>
          <w:rFonts w:eastAsia="標楷體" w:cs="標楷體" w:ascii="標楷體" w:hAnsi="標楷體"/>
          <w:sz w:val="32"/>
          <w:szCs w:val="36"/>
        </w:rPr>
        <w:t>(</w:t>
      </w:r>
      <w:r>
        <w:rPr>
          <w:rFonts w:ascii="標楷體" w:hAnsi="標楷體" w:cs="標楷體" w:eastAsia="標楷體"/>
          <w:sz w:val="32"/>
          <w:szCs w:val="36"/>
        </w:rPr>
        <w:t>簡稱校外會</w:t>
      </w:r>
      <w:r>
        <w:rPr>
          <w:rFonts w:eastAsia="標楷體" w:cs="標楷體" w:ascii="標楷體" w:hAnsi="標楷體"/>
          <w:sz w:val="32"/>
          <w:szCs w:val="36"/>
        </w:rPr>
        <w:t>)</w:t>
      </w:r>
      <w:r>
        <w:rPr>
          <w:rFonts w:ascii="標楷體" w:hAnsi="標楷體" w:cs="標楷體" w:eastAsia="標楷體"/>
          <w:sz w:val="32"/>
          <w:szCs w:val="36"/>
        </w:rPr>
        <w:t>：</w:t>
      </w:r>
    </w:p>
    <w:p>
      <w:pPr>
        <w:pStyle w:val="Normal"/>
        <w:spacing w:lineRule="auto"/>
        <w:ind w:left="0" w:right="0" w:firstLine="320"/>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一</w:t>
      </w:r>
      <w:r>
        <w:rPr>
          <w:rFonts w:eastAsia="標楷體" w:cs="標楷體" w:ascii="標楷體" w:hAnsi="標楷體"/>
          <w:sz w:val="32"/>
          <w:szCs w:val="36"/>
        </w:rPr>
        <w:t>)</w:t>
      </w:r>
      <w:r>
        <w:rPr>
          <w:rFonts w:ascii="標楷體" w:hAnsi="標楷體" w:cs="標楷體" w:eastAsia="標楷體"/>
          <w:sz w:val="32"/>
          <w:szCs w:val="32"/>
        </w:rPr>
        <w:t>設召集人：由本縣縣長兼任。</w:t>
      </w:r>
    </w:p>
    <w:p>
      <w:pPr>
        <w:pStyle w:val="Normal"/>
        <w:spacing w:lineRule="auto"/>
        <w:ind w:left="0" w:right="0" w:firstLine="320"/>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二</w:t>
      </w:r>
      <w:r>
        <w:rPr>
          <w:rFonts w:eastAsia="標楷體" w:cs="標楷體" w:ascii="標楷體" w:hAnsi="標楷體"/>
          <w:sz w:val="32"/>
          <w:szCs w:val="36"/>
        </w:rPr>
        <w:t>)</w:t>
      </w:r>
      <w:r>
        <w:rPr>
          <w:rFonts w:ascii="標楷體" w:hAnsi="標楷體" w:cs="標楷體" w:eastAsia="標楷體"/>
          <w:sz w:val="32"/>
          <w:szCs w:val="32"/>
        </w:rPr>
        <w:t>設副召集人：由本縣副縣長兼任。</w:t>
      </w:r>
    </w:p>
    <w:p>
      <w:pPr>
        <w:pStyle w:val="Normal"/>
        <w:spacing w:lineRule="auto"/>
        <w:ind w:left="0" w:right="0" w:firstLine="320"/>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三</w:t>
      </w:r>
      <w:r>
        <w:rPr>
          <w:rFonts w:eastAsia="標楷體" w:cs="標楷體" w:ascii="標楷體" w:hAnsi="標楷體"/>
          <w:sz w:val="32"/>
          <w:szCs w:val="32"/>
        </w:rPr>
        <w:t>)</w:t>
      </w:r>
      <w:r>
        <w:rPr>
          <w:rFonts w:ascii="標楷體" w:hAnsi="標楷體" w:cs="標楷體" w:eastAsia="標楷體"/>
          <w:sz w:val="32"/>
          <w:szCs w:val="36"/>
        </w:rPr>
        <w:t>執行秘書：由教育部花蓮縣聯絡處軍訓督導兼任。</w:t>
      </w:r>
    </w:p>
    <w:p>
      <w:pPr>
        <w:pStyle w:val="31"/>
        <w:spacing w:lineRule="auto"/>
        <w:ind w:left="1279" w:right="0" w:hanging="960"/>
        <w:rPr/>
      </w:pPr>
      <w:r>
        <w:rPr/>
        <w:t xml:space="preserve">  </w:t>
      </w:r>
      <w:r>
        <w:rPr/>
        <w:t>(</w:t>
      </w:r>
      <w:r>
        <w:rPr/>
        <w:t>四</w:t>
      </w:r>
      <w:r>
        <w:rPr/>
        <w:t>)</w:t>
      </w:r>
      <w:r>
        <w:rPr>
          <w:szCs w:val="32"/>
        </w:rPr>
        <w:t>設委員若干人：</w:t>
      </w:r>
      <w:r>
        <w:rPr/>
        <w:t>請花蓮縣政府教育處長、衛生局局長、警察局局長、警察局少年隊、警察局交通隊、警察局婦幼隊、公私立中等以上學校校長及國民中、小學校長代表與其他相關人員擔任委員。</w:t>
      </w:r>
    </w:p>
    <w:p>
      <w:pPr>
        <w:pStyle w:val="Style25"/>
        <w:numPr>
          <w:ilvl w:val="0"/>
          <w:numId w:val="0"/>
        </w:numPr>
        <w:snapToGrid w:val="false"/>
        <w:spacing w:lineRule="auto"/>
        <w:outlineLvl w:val="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五</w:t>
      </w:r>
      <w:r>
        <w:rPr>
          <w:rFonts w:eastAsia="標楷體" w:cs="標楷體" w:ascii="標楷體" w:hAnsi="標楷體"/>
          <w:sz w:val="32"/>
          <w:szCs w:val="32"/>
        </w:rPr>
        <w:t>)</w:t>
      </w:r>
      <w:r>
        <w:rPr>
          <w:rFonts w:ascii="標楷體" w:hAnsi="標楷體" w:cs="標楷體" w:eastAsia="標楷體"/>
          <w:sz w:val="32"/>
          <w:szCs w:val="36"/>
        </w:rPr>
        <w:t>指導顧問：視需要聘請地方人士擔任。</w:t>
      </w:r>
      <w:r>
        <w:rPr>
          <w:rFonts w:ascii="標楷體" w:hAnsi="標楷體" w:cs="標楷體" w:eastAsia="標楷體"/>
          <w:sz w:val="32"/>
          <w:szCs w:val="32"/>
        </w:rPr>
        <w:t xml:space="preserve">    </w:t>
      </w:r>
    </w:p>
    <w:p>
      <w:pPr>
        <w:pStyle w:val="Normal"/>
        <w:spacing w:lineRule="auto"/>
        <w:ind w:left="1280" w:right="0" w:hanging="128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六</w:t>
      </w:r>
      <w:r>
        <w:rPr>
          <w:rFonts w:eastAsia="標楷體" w:cs="標楷體" w:ascii="標楷體" w:hAnsi="標楷體"/>
          <w:sz w:val="32"/>
          <w:szCs w:val="36"/>
        </w:rPr>
        <w:t>)</w:t>
      </w:r>
      <w:r>
        <w:rPr>
          <w:rFonts w:ascii="標楷體" w:hAnsi="標楷體" w:cs="標楷體" w:eastAsia="標楷體"/>
          <w:sz w:val="32"/>
          <w:szCs w:val="36"/>
        </w:rPr>
        <w:t>助理執行秘書</w:t>
      </w:r>
      <w:r>
        <w:rPr>
          <w:rFonts w:eastAsia="標楷體" w:cs="標楷體" w:ascii="標楷體" w:hAnsi="標楷體"/>
          <w:sz w:val="32"/>
          <w:szCs w:val="36"/>
        </w:rPr>
        <w:t>2</w:t>
      </w:r>
      <w:r>
        <w:rPr>
          <w:rFonts w:ascii="標楷體" w:hAnsi="標楷體" w:cs="標楷體" w:eastAsia="標楷體"/>
          <w:sz w:val="32"/>
          <w:szCs w:val="36"/>
        </w:rPr>
        <w:t>人：由花蓮縣政府教育處指定</w:t>
      </w:r>
      <w:r>
        <w:rPr>
          <w:rFonts w:eastAsia="標楷體" w:cs="標楷體" w:ascii="標楷體" w:hAnsi="標楷體"/>
          <w:sz w:val="32"/>
          <w:szCs w:val="36"/>
        </w:rPr>
        <w:t>1</w:t>
      </w:r>
      <w:r>
        <w:rPr>
          <w:rFonts w:ascii="標楷體" w:hAnsi="標楷體" w:cs="標楷體" w:eastAsia="標楷體"/>
          <w:sz w:val="32"/>
          <w:szCs w:val="36"/>
        </w:rPr>
        <w:t>員及教育部花蓮縣聯絡處業務承辦人擔任。</w:t>
      </w:r>
    </w:p>
    <w:p>
      <w:pPr>
        <w:pStyle w:val="Normal"/>
        <w:spacing w:lineRule="auto"/>
        <w:ind w:left="1440" w:right="0" w:hanging="144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七</w:t>
      </w:r>
      <w:r>
        <w:rPr>
          <w:rFonts w:eastAsia="標楷體" w:cs="標楷體" w:ascii="標楷體" w:hAnsi="標楷體"/>
          <w:sz w:val="32"/>
          <w:szCs w:val="36"/>
        </w:rPr>
        <w:t>)</w:t>
      </w:r>
      <w:r>
        <w:rPr>
          <w:rFonts w:ascii="標楷體" w:hAnsi="標楷體" w:cs="標楷體" w:eastAsia="標楷體"/>
          <w:sz w:val="32"/>
          <w:szCs w:val="36"/>
        </w:rPr>
        <w:t>編組表如附件</w:t>
      </w:r>
      <w:r>
        <w:rPr>
          <w:rFonts w:eastAsia="標楷體" w:cs="標楷體" w:ascii="標楷體" w:hAnsi="標楷體"/>
          <w:sz w:val="32"/>
          <w:szCs w:val="36"/>
        </w:rPr>
        <w:t>1</w:t>
      </w:r>
      <w:r>
        <w:rPr>
          <w:rFonts w:ascii="標楷體" w:hAnsi="標楷體" w:cs="標楷體" w:eastAsia="標楷體"/>
          <w:sz w:val="32"/>
          <w:szCs w:val="36"/>
        </w:rPr>
        <w:t>。</w:t>
      </w:r>
    </w:p>
    <w:p>
      <w:pPr>
        <w:pStyle w:val="Style25"/>
        <w:tabs>
          <w:tab w:val="clear" w:pos="480"/>
          <w:tab w:val="left" w:pos="360" w:leader="none"/>
        </w:tabs>
        <w:spacing w:lineRule="auto"/>
        <w:ind w:left="960" w:right="0" w:hanging="960"/>
        <w:rPr>
          <w:rFonts w:ascii="標楷體" w:hAnsi="標楷體" w:eastAsia="標楷體" w:cs="標楷體"/>
          <w:sz w:val="32"/>
          <w:szCs w:val="36"/>
        </w:rPr>
      </w:pPr>
      <w:r>
        <w:rPr>
          <w:rFonts w:ascii="標楷體" w:hAnsi="標楷體" w:cs="標楷體" w:eastAsia="標楷體"/>
          <w:sz w:val="32"/>
          <w:szCs w:val="36"/>
        </w:rPr>
        <w:t xml:space="preserve">  </w:t>
      </w:r>
      <w:r>
        <w:rPr>
          <w:rFonts w:ascii="標楷體" w:hAnsi="標楷體" w:cs="標楷體" w:eastAsia="標楷體"/>
          <w:sz w:val="32"/>
          <w:szCs w:val="36"/>
        </w:rPr>
        <w:t>二、分區校外會：設花蓮縣北區分會及花蓮縣南區分會。</w:t>
      </w:r>
    </w:p>
    <w:p>
      <w:pPr>
        <w:pStyle w:val="Normal"/>
        <w:tabs>
          <w:tab w:val="clear" w:pos="480"/>
          <w:tab w:val="left" w:pos="1320" w:leader="none"/>
        </w:tabs>
        <w:spacing w:lineRule="auto"/>
        <w:ind w:left="0" w:right="0" w:firstLine="320"/>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一</w:t>
      </w:r>
      <w:r>
        <w:rPr>
          <w:rFonts w:eastAsia="標楷體" w:cs="標楷體" w:ascii="標楷體" w:hAnsi="標楷體"/>
          <w:sz w:val="32"/>
          <w:szCs w:val="36"/>
        </w:rPr>
        <w:t>)</w:t>
      </w:r>
      <w:r>
        <w:rPr>
          <w:rFonts w:ascii="標楷體" w:hAnsi="標楷體" w:cs="標楷體" w:eastAsia="標楷體"/>
          <w:sz w:val="32"/>
          <w:szCs w:val="32"/>
        </w:rPr>
        <w:t>設召集人：</w:t>
      </w:r>
      <w:r>
        <w:rPr>
          <w:rFonts w:ascii="標楷體" w:hAnsi="標楷體" w:cs="標楷體" w:eastAsia="標楷體"/>
          <w:bCs/>
          <w:sz w:val="32"/>
          <w:szCs w:val="32"/>
        </w:rPr>
        <w:t>由分區校外會業務學校校長擔任。</w:t>
      </w:r>
    </w:p>
    <w:p>
      <w:pPr>
        <w:pStyle w:val="Style25"/>
        <w:numPr>
          <w:ilvl w:val="0"/>
          <w:numId w:val="0"/>
        </w:numPr>
        <w:snapToGrid w:val="false"/>
        <w:spacing w:lineRule="auto"/>
        <w:ind w:left="1280" w:right="0" w:hanging="1280"/>
        <w:outlineLvl w:val="2"/>
        <w:rPr/>
      </w:pPr>
      <w:r>
        <w:rPr>
          <w:rFonts w:ascii="標楷體" w:hAnsi="標楷體" w:cs="標楷體" w:eastAsia="標楷體"/>
          <w:sz w:val="32"/>
        </w:rPr>
        <w:t xml:space="preserve">    </w:t>
      </w:r>
      <w:r>
        <w:rPr>
          <w:rFonts w:eastAsia="標楷體" w:cs="標楷體" w:ascii="標楷體" w:hAnsi="標楷體"/>
          <w:sz w:val="32"/>
        </w:rPr>
        <w:t>(</w:t>
      </w:r>
      <w:r>
        <w:rPr>
          <w:rFonts w:ascii="標楷體" w:hAnsi="標楷體" w:cs="標楷體" w:eastAsia="標楷體"/>
          <w:sz w:val="32"/>
        </w:rPr>
        <w:t>二</w:t>
      </w:r>
      <w:r>
        <w:rPr>
          <w:rFonts w:eastAsia="標楷體" w:cs="標楷體" w:ascii="標楷體" w:hAnsi="標楷體"/>
          <w:sz w:val="32"/>
        </w:rPr>
        <w:t>)</w:t>
      </w:r>
      <w:r>
        <w:rPr>
          <w:rFonts w:ascii="標楷體" w:hAnsi="標楷體" w:cs="標楷體" w:eastAsia="標楷體"/>
          <w:bCs/>
          <w:sz w:val="32"/>
          <w:szCs w:val="32"/>
        </w:rPr>
        <w:t>設委員若干人：由分區內公私立高中、國中、國小學校校長，及鄰近治安機關、交通單位主管擔任。</w:t>
      </w:r>
      <w:r>
        <w:rPr>
          <w:rFonts w:ascii="標楷體" w:hAnsi="標楷體" w:cs="標楷體" w:eastAsia="標楷體"/>
          <w:sz w:val="32"/>
          <w:szCs w:val="32"/>
        </w:rPr>
        <w:t xml:space="preserve"> </w:t>
      </w:r>
      <w:r>
        <w:rPr>
          <w:rFonts w:ascii="標楷體" w:hAnsi="標楷體" w:cs="標楷體" w:eastAsia="標楷體"/>
          <w:sz w:val="32"/>
        </w:rPr>
        <w:t xml:space="preserve"> </w:t>
      </w:r>
    </w:p>
    <w:p>
      <w:pPr>
        <w:pStyle w:val="Style25"/>
        <w:numPr>
          <w:ilvl w:val="0"/>
          <w:numId w:val="0"/>
        </w:numPr>
        <w:snapToGrid w:val="false"/>
        <w:spacing w:lineRule="auto"/>
        <w:ind w:left="1280" w:right="0" w:hanging="1280"/>
        <w:outlineLvl w:val="2"/>
        <w:rPr/>
      </w:pPr>
      <w:r>
        <w:rPr>
          <w:rFonts w:ascii="標楷體" w:hAnsi="標楷體" w:cs="標楷體" w:eastAsia="標楷體"/>
          <w:sz w:val="32"/>
        </w:rPr>
        <w:t xml:space="preserve">    </w:t>
      </w:r>
      <w:r>
        <w:rPr>
          <w:rFonts w:eastAsia="標楷體" w:cs="標楷體" w:ascii="標楷體" w:hAnsi="標楷體"/>
          <w:sz w:val="32"/>
        </w:rPr>
        <w:t>(</w:t>
      </w:r>
      <w:r>
        <w:rPr>
          <w:rFonts w:ascii="標楷體" w:hAnsi="標楷體" w:cs="標楷體" w:eastAsia="標楷體"/>
          <w:sz w:val="32"/>
        </w:rPr>
        <w:t>三</w:t>
      </w:r>
      <w:r>
        <w:rPr>
          <w:rFonts w:eastAsia="標楷體" w:cs="標楷體" w:ascii="標楷體" w:hAnsi="標楷體"/>
          <w:sz w:val="32"/>
        </w:rPr>
        <w:t>)</w:t>
      </w:r>
      <w:r>
        <w:rPr>
          <w:rFonts w:ascii="標楷體" w:hAnsi="標楷體" w:cs="標楷體" w:eastAsia="標楷體"/>
          <w:bCs/>
          <w:sz w:val="32"/>
          <w:szCs w:val="32"/>
        </w:rPr>
        <w:t>設指導顧問若干人：視需要聘請分區內民意代表、鄉鎮長、村里長及其他適當人員擔任。</w:t>
      </w:r>
    </w:p>
    <w:p>
      <w:pPr>
        <w:pStyle w:val="Style25"/>
        <w:numPr>
          <w:ilvl w:val="0"/>
          <w:numId w:val="0"/>
        </w:numPr>
        <w:snapToGrid w:val="false"/>
        <w:spacing w:lineRule="auto"/>
        <w:ind w:left="1280" w:right="0" w:hanging="800"/>
        <w:outlineLvl w:val="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四</w:t>
      </w:r>
      <w:r>
        <w:rPr>
          <w:rFonts w:eastAsia="標楷體" w:cs="標楷體" w:ascii="標楷體" w:hAnsi="標楷體"/>
          <w:sz w:val="32"/>
          <w:szCs w:val="32"/>
        </w:rPr>
        <w:t>)</w:t>
      </w:r>
      <w:r>
        <w:rPr>
          <w:rFonts w:ascii="標楷體" w:hAnsi="標楷體" w:cs="標楷體" w:eastAsia="標楷體"/>
          <w:bCs/>
          <w:sz w:val="32"/>
          <w:szCs w:val="32"/>
        </w:rPr>
        <w:t>設執行秘書：</w:t>
      </w:r>
      <w:r>
        <w:rPr>
          <w:rFonts w:ascii="標楷體" w:hAnsi="標楷體" w:cs="標楷體" w:eastAsia="標楷體"/>
          <w:sz w:val="32"/>
          <w:szCs w:val="32"/>
        </w:rPr>
        <w:t>由承辦分區校外會學校主任教官兼任，無主任教官者，由生活輔導組長兼任。</w:t>
      </w:r>
    </w:p>
    <w:p>
      <w:pPr>
        <w:pStyle w:val="Style25"/>
        <w:numPr>
          <w:ilvl w:val="0"/>
          <w:numId w:val="0"/>
        </w:numPr>
        <w:snapToGrid w:val="false"/>
        <w:spacing w:lineRule="auto"/>
        <w:ind w:left="1280" w:right="0" w:hanging="800"/>
        <w:outlineLvl w:val="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五</w:t>
      </w:r>
      <w:r>
        <w:rPr>
          <w:rFonts w:eastAsia="標楷體" w:cs="標楷體" w:ascii="標楷體" w:hAnsi="標楷體"/>
          <w:sz w:val="32"/>
          <w:szCs w:val="32"/>
        </w:rPr>
        <w:t>)</w:t>
      </w:r>
      <w:r>
        <w:rPr>
          <w:rFonts w:ascii="標楷體" w:hAnsi="標楷體" w:cs="標楷體" w:eastAsia="標楷體"/>
          <w:sz w:val="32"/>
          <w:szCs w:val="36"/>
        </w:rPr>
        <w:t>花蓮縣北區分會：花蓮高農、花蓮女中、花蓮高中、花蓮高工、花蓮高商等學校依序擔任；花蓮縣南區分會：光復商工、玉里高中學校依序擔任。</w:t>
      </w:r>
    </w:p>
    <w:p>
      <w:pPr>
        <w:pStyle w:val="Normal"/>
        <w:spacing w:lineRule="auto"/>
        <w:ind w:left="1440" w:right="0" w:hanging="1440"/>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六</w:t>
      </w:r>
      <w:r>
        <w:rPr>
          <w:rFonts w:eastAsia="標楷體" w:cs="標楷體" w:ascii="標楷體" w:hAnsi="標楷體"/>
          <w:sz w:val="32"/>
          <w:szCs w:val="32"/>
        </w:rPr>
        <w:t>)</w:t>
      </w:r>
      <w:r>
        <w:rPr>
          <w:rFonts w:ascii="標楷體" w:hAnsi="標楷體" w:cs="標楷體" w:eastAsia="標楷體"/>
          <w:sz w:val="32"/>
          <w:szCs w:val="36"/>
        </w:rPr>
        <w:t>編組表如附件</w:t>
      </w:r>
      <w:r>
        <w:rPr>
          <w:rFonts w:eastAsia="標楷體" w:cs="標楷體" w:ascii="標楷體" w:hAnsi="標楷體"/>
          <w:sz w:val="32"/>
          <w:szCs w:val="36"/>
        </w:rPr>
        <w:t>1</w:t>
      </w:r>
      <w:r>
        <w:rPr>
          <w:rFonts w:ascii="標楷體" w:hAnsi="標楷體" w:cs="標楷體" w:eastAsia="標楷體"/>
          <w:sz w:val="32"/>
          <w:szCs w:val="36"/>
        </w:rPr>
        <w:t>。</w:t>
      </w:r>
    </w:p>
    <w:p>
      <w:pPr>
        <w:pStyle w:val="Normal"/>
        <w:spacing w:lineRule="auto"/>
        <w:ind w:left="1440" w:right="0" w:hanging="1440"/>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七</w:t>
      </w:r>
      <w:r>
        <w:rPr>
          <w:rFonts w:eastAsia="標楷體" w:cs="標楷體" w:ascii="標楷體" w:hAnsi="標楷體"/>
          <w:sz w:val="32"/>
          <w:szCs w:val="36"/>
        </w:rPr>
        <w:t>)</w:t>
      </w:r>
      <w:r>
        <w:rPr>
          <w:rFonts w:ascii="標楷體" w:hAnsi="標楷體" w:cs="標楷體" w:eastAsia="標楷體"/>
          <w:bCs/>
          <w:sz w:val="32"/>
          <w:szCs w:val="32"/>
        </w:rPr>
        <w:t>各分區轄屬學校如附件</w:t>
      </w:r>
      <w:r>
        <w:rPr>
          <w:rFonts w:eastAsia="標楷體" w:cs="標楷體" w:ascii="標楷體" w:hAnsi="標楷體"/>
          <w:bCs/>
          <w:sz w:val="32"/>
          <w:szCs w:val="32"/>
        </w:rPr>
        <w:t>2</w:t>
      </w:r>
      <w:r>
        <w:rPr>
          <w:rFonts w:ascii="標楷體" w:hAnsi="標楷體" w:cs="標楷體" w:eastAsia="標楷體"/>
          <w:bCs/>
          <w:sz w:val="32"/>
          <w:szCs w:val="32"/>
        </w:rPr>
        <w:t>。</w:t>
      </w:r>
    </w:p>
    <w:p>
      <w:pPr>
        <w:pStyle w:val="Style25"/>
        <w:tabs>
          <w:tab w:val="clear" w:pos="480"/>
          <w:tab w:val="left" w:pos="360" w:leader="none"/>
        </w:tabs>
        <w:spacing w:lineRule="auto"/>
        <w:ind w:left="960" w:right="0" w:hanging="960"/>
        <w:rPr>
          <w:rFonts w:ascii="標楷體" w:hAnsi="標楷體" w:eastAsia="標楷體" w:cs="標楷體"/>
          <w:sz w:val="32"/>
          <w:szCs w:val="36"/>
        </w:rPr>
      </w:pPr>
      <w:r>
        <w:rPr>
          <w:rFonts w:ascii="標楷體" w:hAnsi="標楷體" w:cs="標楷體" w:eastAsia="標楷體"/>
          <w:sz w:val="32"/>
          <w:szCs w:val="36"/>
        </w:rPr>
        <w:t xml:space="preserve">  </w:t>
      </w:r>
      <w:r>
        <w:rPr>
          <w:rFonts w:ascii="標楷體" w:hAnsi="標楷體" w:cs="標楷體" w:eastAsia="標楷體"/>
          <w:sz w:val="32"/>
          <w:szCs w:val="36"/>
        </w:rPr>
        <w:t xml:space="preserve">三、各校「學生校外生活輔導會」： </w:t>
      </w:r>
    </w:p>
    <w:p>
      <w:pPr>
        <w:pStyle w:val="Style25"/>
        <w:tabs>
          <w:tab w:val="clear" w:pos="480"/>
          <w:tab w:val="left" w:pos="360" w:leader="none"/>
        </w:tabs>
        <w:spacing w:lineRule="auto"/>
        <w:ind w:left="960" w:right="0" w:hanging="96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一</w:t>
      </w:r>
      <w:r>
        <w:rPr>
          <w:rFonts w:eastAsia="標楷體" w:cs="標楷體" w:ascii="標楷體" w:hAnsi="標楷體"/>
          <w:sz w:val="32"/>
          <w:szCs w:val="36"/>
        </w:rPr>
        <w:t>)</w:t>
      </w:r>
      <w:r>
        <w:rPr>
          <w:rFonts w:ascii="標楷體" w:hAnsi="標楷體" w:cs="標楷體" w:eastAsia="標楷體"/>
          <w:sz w:val="32"/>
          <w:szCs w:val="36"/>
        </w:rPr>
        <w:t xml:space="preserve">設召集人，由校長擔任。    </w:t>
      </w:r>
    </w:p>
    <w:p>
      <w:pPr>
        <w:pStyle w:val="Style25"/>
        <w:tabs>
          <w:tab w:val="clear" w:pos="480"/>
          <w:tab w:val="left" w:pos="360" w:leader="none"/>
        </w:tabs>
        <w:spacing w:lineRule="auto"/>
        <w:ind w:left="960" w:right="0" w:hanging="96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二</w:t>
      </w:r>
      <w:r>
        <w:rPr>
          <w:rFonts w:eastAsia="標楷體" w:cs="標楷體" w:ascii="標楷體" w:hAnsi="標楷體"/>
          <w:sz w:val="32"/>
          <w:szCs w:val="36"/>
        </w:rPr>
        <w:t>)</w:t>
      </w:r>
      <w:r>
        <w:rPr>
          <w:rFonts w:ascii="標楷體" w:hAnsi="標楷體" w:cs="標楷體" w:eastAsia="標楷體"/>
          <w:sz w:val="32"/>
          <w:szCs w:val="36"/>
        </w:rPr>
        <w:t>設副召集人</w:t>
      </w:r>
      <w:r>
        <w:rPr>
          <w:rFonts w:eastAsia="標楷體" w:cs="標楷體" w:ascii="標楷體" w:hAnsi="標楷體"/>
          <w:sz w:val="32"/>
          <w:szCs w:val="36"/>
        </w:rPr>
        <w:t>1</w:t>
      </w:r>
      <w:r>
        <w:rPr>
          <w:rFonts w:ascii="標楷體" w:hAnsi="標楷體" w:cs="標楷體" w:eastAsia="標楷體"/>
          <w:sz w:val="32"/>
          <w:szCs w:val="36"/>
        </w:rPr>
        <w:t>至</w:t>
      </w:r>
      <w:r>
        <w:rPr>
          <w:rFonts w:eastAsia="標楷體" w:cs="標楷體" w:ascii="標楷體" w:hAnsi="標楷體"/>
          <w:sz w:val="32"/>
          <w:szCs w:val="36"/>
        </w:rPr>
        <w:t>2</w:t>
      </w:r>
      <w:r>
        <w:rPr>
          <w:rFonts w:ascii="標楷體" w:hAnsi="標楷體" w:cs="標楷體" w:eastAsia="標楷體"/>
          <w:sz w:val="32"/>
          <w:szCs w:val="36"/>
        </w:rPr>
        <w:t>人，由教務主任或學務主任擔任。</w:t>
      </w:r>
    </w:p>
    <w:p>
      <w:pPr>
        <w:pStyle w:val="Style25"/>
        <w:tabs>
          <w:tab w:val="clear" w:pos="480"/>
          <w:tab w:val="left" w:pos="360" w:leader="none"/>
        </w:tabs>
        <w:spacing w:lineRule="auto"/>
        <w:ind w:left="1280" w:right="0" w:hanging="128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三</w:t>
      </w:r>
      <w:r>
        <w:rPr>
          <w:rFonts w:eastAsia="標楷體" w:cs="標楷體" w:ascii="標楷體" w:hAnsi="標楷體"/>
          <w:sz w:val="32"/>
          <w:szCs w:val="36"/>
        </w:rPr>
        <w:t>)</w:t>
      </w:r>
      <w:r>
        <w:rPr>
          <w:rFonts w:ascii="標楷體" w:hAnsi="標楷體" w:cs="標楷體" w:eastAsia="標楷體"/>
          <w:sz w:val="32"/>
          <w:szCs w:val="36"/>
        </w:rPr>
        <w:t>設委員若干人，由學校各相關業務主管、家長會長、教師及軍訓人員代表等共同組成。</w:t>
      </w:r>
    </w:p>
    <w:p>
      <w:pPr>
        <w:pStyle w:val="Style25"/>
        <w:tabs>
          <w:tab w:val="clear" w:pos="480"/>
          <w:tab w:val="left" w:pos="360" w:leader="none"/>
        </w:tabs>
        <w:spacing w:lineRule="auto"/>
        <w:ind w:left="1280" w:right="0" w:hanging="128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四</w:t>
      </w:r>
      <w:r>
        <w:rPr>
          <w:rFonts w:eastAsia="標楷體" w:cs="標楷體" w:ascii="標楷體" w:hAnsi="標楷體"/>
          <w:sz w:val="32"/>
          <w:szCs w:val="36"/>
        </w:rPr>
        <w:t>)</w:t>
      </w:r>
      <w:r>
        <w:rPr>
          <w:rFonts w:ascii="標楷體" w:hAnsi="標楷體" w:cs="標楷體" w:eastAsia="標楷體"/>
          <w:sz w:val="32"/>
          <w:szCs w:val="36"/>
        </w:rPr>
        <w:t>設執行秘書</w:t>
      </w:r>
      <w:r>
        <w:rPr>
          <w:rFonts w:eastAsia="標楷體" w:cs="標楷體" w:ascii="標楷體" w:hAnsi="標楷體"/>
          <w:sz w:val="32"/>
          <w:szCs w:val="36"/>
        </w:rPr>
        <w:t>1</w:t>
      </w:r>
      <w:r>
        <w:rPr>
          <w:rFonts w:ascii="標楷體" w:hAnsi="標楷體" w:cs="標楷體" w:eastAsia="標楷體"/>
          <w:sz w:val="32"/>
          <w:szCs w:val="36"/>
        </w:rPr>
        <w:t>人，高中職學校由各校軍訓主管兼任，國中由生活教育組長兼任。</w:t>
      </w:r>
    </w:p>
    <w:p>
      <w:pPr>
        <w:pStyle w:val="Style25"/>
        <w:numPr>
          <w:ilvl w:val="0"/>
          <w:numId w:val="0"/>
        </w:numPr>
        <w:snapToGrid w:val="false"/>
        <w:spacing w:lineRule="auto"/>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五</w:t>
      </w:r>
      <w:r>
        <w:rPr>
          <w:rFonts w:eastAsia="標楷體" w:cs="標楷體" w:ascii="標楷體" w:hAnsi="標楷體"/>
          <w:sz w:val="32"/>
          <w:szCs w:val="32"/>
        </w:rPr>
        <w:t>)</w:t>
      </w:r>
      <w:r>
        <w:rPr>
          <w:rFonts w:ascii="標楷體" w:hAnsi="標楷體" w:cs="標楷體" w:eastAsia="標楷體"/>
          <w:sz w:val="32"/>
          <w:szCs w:val="32"/>
        </w:rPr>
        <w:t>各級校外會成員均屬榮譽無給職。</w:t>
      </w:r>
    </w:p>
    <w:p>
      <w:pPr>
        <w:pStyle w:val="Style25"/>
        <w:numPr>
          <w:ilvl w:val="0"/>
          <w:numId w:val="0"/>
        </w:numPr>
        <w:snapToGrid w:val="false"/>
        <w:spacing w:lineRule="auto"/>
        <w:ind w:left="1280" w:right="0" w:hanging="1280"/>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六</w:t>
      </w:r>
      <w:r>
        <w:rPr>
          <w:rFonts w:eastAsia="標楷體" w:cs="標楷體" w:ascii="標楷體" w:hAnsi="標楷體"/>
          <w:sz w:val="32"/>
          <w:szCs w:val="32"/>
        </w:rPr>
        <w:t>)</w:t>
      </w:r>
      <w:r>
        <w:rPr>
          <w:rFonts w:ascii="標楷體" w:hAnsi="標楷體" w:cs="標楷體" w:eastAsia="標楷體"/>
          <w:sz w:val="32"/>
          <w:szCs w:val="32"/>
        </w:rPr>
        <w:t>各級校外會有關各項工作之執行，依分層負責辦法授權由執行秘書決行實施之；必要時呈召集人核定。</w:t>
      </w:r>
    </w:p>
    <w:p>
      <w:pPr>
        <w:pStyle w:val="Style25"/>
        <w:spacing w:lineRule="auto"/>
        <w:ind w:left="1280" w:right="0" w:hanging="1280"/>
        <w:rPr/>
      </w:pPr>
      <w:r>
        <w:rPr>
          <w:rFonts w:ascii="標楷體" w:hAnsi="標楷體" w:cs="標楷體" w:eastAsia="標楷體"/>
          <w:sz w:val="32"/>
          <w:szCs w:val="36"/>
        </w:rPr>
        <w:t xml:space="preserve">    </w:t>
      </w:r>
      <w:r>
        <w:rPr>
          <w:rFonts w:eastAsia="標楷體" w:ascii="標楷體" w:hAnsi="標楷體"/>
          <w:sz w:val="32"/>
          <w:szCs w:val="36"/>
        </w:rPr>
        <w:t>(</w:t>
      </w:r>
      <w:r>
        <w:rPr>
          <w:rFonts w:ascii="標楷體" w:hAnsi="標楷體" w:eastAsia="標楷體"/>
          <w:sz w:val="32"/>
          <w:szCs w:val="36"/>
        </w:rPr>
        <w:t>七</w:t>
      </w:r>
      <w:r>
        <w:rPr>
          <w:rFonts w:eastAsia="標楷體" w:ascii="標楷體" w:hAnsi="標楷體"/>
          <w:sz w:val="32"/>
          <w:szCs w:val="36"/>
        </w:rPr>
        <w:t>)</w:t>
      </w:r>
      <w:r>
        <w:rPr>
          <w:rFonts w:ascii="標楷體" w:hAnsi="標楷體" w:eastAsia="標楷體"/>
          <w:sz w:val="32"/>
          <w:szCs w:val="36"/>
        </w:rPr>
        <w:t>各高中職校應針對年度工作重點，訂定工作摘要及進度，嚴格工作管制，落實分層負責，除隨時檢討精進外，校外會將定期、不定期督考各校執行實況，並評定成效。</w:t>
      </w:r>
    </w:p>
    <w:p>
      <w:pPr>
        <w:pStyle w:val="Normal"/>
        <w:spacing w:lineRule="auto"/>
        <w:rPr>
          <w:rFonts w:ascii="標楷體" w:hAnsi="標楷體" w:eastAsia="標楷體" w:cs="標楷體"/>
          <w:b/>
          <w:b/>
          <w:sz w:val="32"/>
          <w:szCs w:val="36"/>
        </w:rPr>
      </w:pPr>
      <w:r>
        <w:rPr>
          <w:rFonts w:ascii="標楷體" w:hAnsi="標楷體" w:cs="標楷體" w:eastAsia="標楷體"/>
          <w:b/>
          <w:sz w:val="32"/>
          <w:szCs w:val="36"/>
        </w:rPr>
        <w:t>伍、校外會任務特性：</w:t>
      </w:r>
    </w:p>
    <w:p>
      <w:pPr>
        <w:pStyle w:val="Normal"/>
        <w:widowControl w:val="false"/>
        <w:bidi w:val="0"/>
        <w:spacing w:lineRule="auto"/>
        <w:ind w:left="964" w:right="0" w:hanging="624"/>
        <w:textAlignment w:val="center"/>
        <w:rPr>
          <w:rFonts w:ascii="標楷體" w:hAnsi="標楷體" w:eastAsia="標楷體" w:cs="標楷體"/>
          <w:sz w:val="32"/>
          <w:szCs w:val="36"/>
        </w:rPr>
      </w:pPr>
      <w:r>
        <w:rPr>
          <w:rFonts w:ascii="標楷體" w:hAnsi="標楷體" w:cs="標楷體" w:eastAsia="標楷體"/>
          <w:sz w:val="32"/>
          <w:szCs w:val="36"/>
        </w:rPr>
        <w:t>一、策定及執行本縣學生校外會生活輔導實施計畫。</w:t>
      </w:r>
    </w:p>
    <w:p>
      <w:pPr>
        <w:pStyle w:val="Normal"/>
        <w:widowControl w:val="false"/>
        <w:bidi w:val="0"/>
        <w:spacing w:lineRule="auto"/>
        <w:ind w:left="964" w:right="0" w:hanging="624"/>
        <w:textAlignment w:val="center"/>
        <w:rPr>
          <w:rFonts w:ascii="標楷體" w:hAnsi="標楷體" w:eastAsia="標楷體" w:cs="標楷體"/>
          <w:sz w:val="32"/>
          <w:szCs w:val="36"/>
        </w:rPr>
      </w:pPr>
      <w:r>
        <w:rPr>
          <w:rFonts w:ascii="標楷體" w:hAnsi="標楷體" w:cs="標楷體" w:eastAsia="標楷體"/>
          <w:sz w:val="32"/>
          <w:szCs w:val="36"/>
        </w:rPr>
        <w:t>二、本縣設立</w:t>
      </w:r>
      <w:r>
        <w:rPr>
          <w:rFonts w:eastAsia="標楷體" w:cs="標楷體" w:ascii="標楷體" w:hAnsi="標楷體"/>
          <w:sz w:val="32"/>
          <w:szCs w:val="36"/>
        </w:rPr>
        <w:t>2</w:t>
      </w:r>
      <w:r>
        <w:rPr>
          <w:rFonts w:ascii="標楷體" w:hAnsi="標楷體" w:cs="標楷體" w:eastAsia="標楷體"/>
          <w:sz w:val="32"/>
          <w:szCs w:val="36"/>
        </w:rPr>
        <w:t>個分區（花蓮縣北區分會、花蓮縣南區分會）學生校外生活輔導分會，規劃與交付相關學生校外生活輔導工作。</w:t>
      </w:r>
    </w:p>
    <w:p>
      <w:pPr>
        <w:pStyle w:val="Normal"/>
        <w:widowControl w:val="false"/>
        <w:bidi w:val="0"/>
        <w:spacing w:lineRule="auto"/>
        <w:ind w:left="964" w:right="0" w:hanging="624"/>
        <w:textAlignment w:val="center"/>
        <w:rPr>
          <w:rFonts w:ascii="標楷體" w:hAnsi="標楷體" w:eastAsia="標楷體" w:cs="標楷體"/>
          <w:sz w:val="32"/>
          <w:szCs w:val="36"/>
        </w:rPr>
      </w:pPr>
      <w:r>
        <w:rPr>
          <w:rFonts w:ascii="標楷體" w:hAnsi="標楷體" w:cs="標楷體" w:eastAsia="標楷體"/>
          <w:sz w:val="32"/>
          <w:szCs w:val="36"/>
        </w:rPr>
        <w:t>三、協調轄區內各級學校及治安、交通、社教機關與公益團體等，推動學生校外生活輔導工作。</w:t>
      </w:r>
    </w:p>
    <w:p>
      <w:pPr>
        <w:pStyle w:val="Normal"/>
        <w:widowControl w:val="false"/>
        <w:bidi w:val="0"/>
        <w:spacing w:lineRule="auto"/>
        <w:ind w:left="964" w:right="0" w:hanging="624"/>
        <w:textAlignment w:val="center"/>
        <w:rPr>
          <w:rFonts w:ascii="標楷體" w:hAnsi="標楷體" w:eastAsia="標楷體" w:cs="標楷體"/>
          <w:sz w:val="32"/>
          <w:szCs w:val="36"/>
        </w:rPr>
      </w:pPr>
      <w:r>
        <w:rPr>
          <w:rFonts w:ascii="標楷體" w:hAnsi="標楷體" w:cs="標楷體" w:eastAsia="標楷體"/>
          <w:sz w:val="32"/>
          <w:szCs w:val="36"/>
        </w:rPr>
        <w:t>四、校外會校園安全會議每學期召開</w:t>
      </w:r>
      <w:r>
        <w:rPr>
          <w:rFonts w:eastAsia="標楷體" w:cs="標楷體" w:ascii="標楷體" w:hAnsi="標楷體"/>
          <w:sz w:val="32"/>
          <w:szCs w:val="36"/>
        </w:rPr>
        <w:t>1</w:t>
      </w:r>
      <w:r>
        <w:rPr>
          <w:rFonts w:ascii="標楷體" w:hAnsi="標楷體" w:cs="標楷體" w:eastAsia="標楷體"/>
          <w:sz w:val="32"/>
          <w:szCs w:val="36"/>
        </w:rPr>
        <w:t>次，得併全縣會議召開，開會時由召集人擔任主席，並邀請教育部國民及學前教育署長官列席指導；校園安全會議</w:t>
      </w:r>
      <w:r>
        <w:rPr>
          <w:rFonts w:eastAsia="標楷體" w:cs="標楷體" w:ascii="標楷體" w:hAnsi="標楷體"/>
          <w:sz w:val="32"/>
          <w:szCs w:val="36"/>
        </w:rPr>
        <w:t>(</w:t>
      </w:r>
      <w:r>
        <w:rPr>
          <w:rFonts w:ascii="標楷體" w:hAnsi="標楷體" w:cs="標楷體" w:eastAsia="標楷體"/>
          <w:sz w:val="32"/>
          <w:szCs w:val="36"/>
        </w:rPr>
        <w:t>座談會</w:t>
      </w:r>
      <w:r>
        <w:rPr>
          <w:rFonts w:eastAsia="標楷體" w:cs="標楷體" w:ascii="標楷體" w:hAnsi="標楷體"/>
          <w:sz w:val="32"/>
          <w:szCs w:val="36"/>
        </w:rPr>
        <w:t>)</w:t>
      </w:r>
      <w:r>
        <w:rPr>
          <w:rFonts w:ascii="標楷體" w:hAnsi="標楷體" w:cs="標楷體" w:eastAsia="標楷體"/>
          <w:sz w:val="32"/>
          <w:szCs w:val="36"/>
        </w:rPr>
        <w:t>，內容以校園安全工作重要活動之協調與推行、政令宣導、工作檢討及方法改進為主，得併入其他相關會議實施。</w:t>
      </w:r>
    </w:p>
    <w:p>
      <w:pPr>
        <w:pStyle w:val="Normal"/>
        <w:widowControl w:val="false"/>
        <w:bidi w:val="0"/>
        <w:spacing w:lineRule="auto"/>
        <w:ind w:left="964" w:right="0" w:hanging="624"/>
        <w:textAlignment w:val="center"/>
        <w:rPr/>
      </w:pPr>
      <w:r>
        <w:rPr>
          <w:rFonts w:ascii="標楷體" w:hAnsi="標楷體" w:cs="標楷體" w:eastAsia="標楷體"/>
          <w:sz w:val="32"/>
          <w:szCs w:val="36"/>
        </w:rPr>
        <w:t>五、</w:t>
      </w:r>
      <w:r>
        <w:rPr>
          <w:rFonts w:ascii="標楷體" w:hAnsi="標楷體" w:cs="標楷體" w:eastAsia="標楷體"/>
          <w:sz w:val="32"/>
          <w:szCs w:val="32"/>
        </w:rPr>
        <w:t>為加強本縣各校學生校、內外生活之輔導工作，校外會</w:t>
      </w:r>
      <w:r>
        <w:rPr>
          <w:rFonts w:ascii="標楷體" w:hAnsi="標楷體" w:cs="標楷體" w:eastAsia="標楷體"/>
          <w:sz w:val="32"/>
          <w:szCs w:val="36"/>
        </w:rPr>
        <w:t>參與縣府各局處及地檢署各項會議（地檢署兒少、婦幼暨人口販運執行小組會議及緝毒執行小組暨區域聯防會議、警察局道路安全及花蓮縣治安會報、</w:t>
      </w:r>
      <w:r>
        <w:rPr>
          <w:rFonts w:ascii="標楷體" w:hAnsi="標楷體" w:cs="標楷體" w:eastAsia="標楷體"/>
          <w:sz w:val="32"/>
          <w:szCs w:val="32"/>
        </w:rPr>
        <w:t>社會處兒少施用毒品之跨網絡聯繫會議、毒危中心毒品危害防制工作聯繫暨討論會議</w:t>
      </w:r>
      <w:r>
        <w:rPr>
          <w:rFonts w:ascii="標楷體" w:hAnsi="標楷體" w:cs="標楷體" w:eastAsia="標楷體"/>
          <w:sz w:val="32"/>
          <w:szCs w:val="36"/>
        </w:rPr>
        <w:t>），以利推展學生生活輔導等工作。</w:t>
      </w:r>
    </w:p>
    <w:p>
      <w:pPr>
        <w:pStyle w:val="Normal"/>
        <w:widowControl w:val="false"/>
        <w:bidi w:val="0"/>
        <w:spacing w:lineRule="auto"/>
        <w:ind w:left="964" w:right="0" w:hanging="624"/>
        <w:textAlignment w:val="center"/>
        <w:rPr>
          <w:rFonts w:ascii="標楷體" w:hAnsi="標楷體" w:eastAsia="標楷體" w:cs="標楷體"/>
          <w:sz w:val="32"/>
          <w:szCs w:val="36"/>
        </w:rPr>
      </w:pPr>
      <w:r>
        <w:rPr>
          <w:rFonts w:ascii="標楷體" w:hAnsi="標楷體" w:cs="標楷體" w:eastAsia="標楷體"/>
          <w:sz w:val="32"/>
          <w:szCs w:val="36"/>
        </w:rPr>
        <w:t>六、執行上級相關作業經費。</w:t>
      </w:r>
    </w:p>
    <w:p>
      <w:pPr>
        <w:pStyle w:val="Normal"/>
        <w:spacing w:lineRule="auto"/>
        <w:rPr>
          <w:rFonts w:ascii="標楷體" w:hAnsi="標楷體" w:eastAsia="標楷體" w:cs="標楷體"/>
          <w:b/>
          <w:b/>
          <w:sz w:val="32"/>
          <w:szCs w:val="36"/>
        </w:rPr>
      </w:pPr>
      <w:r>
        <w:rPr>
          <w:rFonts w:ascii="標楷體" w:hAnsi="標楷體" w:cs="標楷體" w:eastAsia="標楷體"/>
          <w:b/>
          <w:sz w:val="32"/>
          <w:szCs w:val="36"/>
        </w:rPr>
        <w:t>陸、工作業務範圍及作法：</w:t>
      </w:r>
    </w:p>
    <w:p>
      <w:pPr>
        <w:pStyle w:val="Style25"/>
        <w:spacing w:lineRule="auto"/>
        <w:ind w:left="0" w:right="0" w:hanging="0"/>
        <w:rPr>
          <w:rFonts w:ascii="標楷體" w:hAnsi="標楷體" w:eastAsia="標楷體"/>
          <w:sz w:val="32"/>
          <w:szCs w:val="36"/>
        </w:rPr>
      </w:pPr>
      <w:r>
        <w:rPr>
          <w:rFonts w:ascii="標楷體" w:hAnsi="標楷體" w:eastAsia="標楷體"/>
          <w:sz w:val="32"/>
          <w:szCs w:val="36"/>
        </w:rPr>
        <w:t xml:space="preserve">  </w:t>
      </w:r>
      <w:r>
        <w:rPr>
          <w:rFonts w:ascii="標楷體" w:hAnsi="標楷體" w:eastAsia="標楷體"/>
          <w:sz w:val="32"/>
          <w:szCs w:val="36"/>
        </w:rPr>
        <w:t>一、學生生活輔導年度工作計畫：</w:t>
      </w:r>
    </w:p>
    <w:p>
      <w:pPr>
        <w:pStyle w:val="Normal"/>
        <w:spacing w:lineRule="auto"/>
        <w:ind w:left="991" w:right="0" w:firstLine="2"/>
        <w:rPr/>
      </w:pPr>
      <w:r>
        <w:rPr>
          <w:rFonts w:ascii="標楷體" w:hAnsi="標楷體" w:eastAsia="標楷體"/>
          <w:sz w:val="32"/>
          <w:szCs w:val="36"/>
        </w:rPr>
        <w:t>校外會依</w:t>
      </w:r>
      <w:r>
        <w:rPr>
          <w:rFonts w:ascii="標楷體" w:hAnsi="標楷體" w:cs="標楷體" w:eastAsia="標楷體"/>
          <w:sz w:val="32"/>
          <w:szCs w:val="36"/>
        </w:rPr>
        <w:t>據教育部「校外生活輔導要點」及本縣實際狀況，訂頒本縣年度學生校外生活輔導計畫，各校及各分區據以推行校外會學生生活輔導工作。</w:t>
      </w:r>
    </w:p>
    <w:p>
      <w:pPr>
        <w:pStyle w:val="Normal"/>
        <w:spacing w:lineRule="auto"/>
        <w:ind w:left="991" w:right="0" w:hanging="672"/>
        <w:rPr>
          <w:rFonts w:ascii="標楷體" w:hAnsi="標楷體" w:eastAsia="標楷體" w:cs="標楷體"/>
          <w:sz w:val="32"/>
          <w:szCs w:val="36"/>
        </w:rPr>
      </w:pPr>
      <w:r>
        <w:rPr>
          <w:rFonts w:ascii="標楷體" w:hAnsi="標楷體" w:cs="標楷體" w:eastAsia="標楷體"/>
          <w:sz w:val="32"/>
          <w:szCs w:val="36"/>
        </w:rPr>
        <w:t>二、學生校外聯合巡查：</w:t>
      </w:r>
    </w:p>
    <w:p>
      <w:pPr>
        <w:pStyle w:val="Normal"/>
        <w:tabs>
          <w:tab w:val="left" w:pos="240" w:leader="none"/>
          <w:tab w:val="left" w:pos="480" w:leader="none"/>
        </w:tabs>
        <w:spacing w:lineRule="auto"/>
        <w:ind w:left="1280" w:right="0" w:hanging="1280"/>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一</w:t>
      </w:r>
      <w:r>
        <w:rPr>
          <w:rFonts w:eastAsia="標楷體" w:cs="標楷體" w:ascii="標楷體" w:hAnsi="標楷體"/>
          <w:sz w:val="32"/>
          <w:szCs w:val="36"/>
        </w:rPr>
        <w:t>)</w:t>
      </w:r>
      <w:r>
        <w:rPr>
          <w:rFonts w:ascii="標楷體" w:hAnsi="標楷體" w:cs="標楷體" w:eastAsia="標楷體"/>
          <w:sz w:val="32"/>
          <w:szCs w:val="32"/>
        </w:rPr>
        <w:t>規劃本縣各國中以上學校學輔人員、軍訓教官、警察等單位排訂巡查日程表，採不定點方式配合實施聯合巡查；輪值教官按時到達指定地點與國中學輔人員、衛生局、地區警力會合，實施聯合巡查，重點為轄區內網咖、撞球店、泡沫紅茶店、ＫＴＶ、ＰＵＢ等公共遊樂場所、路口及交通要道，優劣學生事蹟詳實記載。</w:t>
      </w:r>
    </w:p>
    <w:p>
      <w:pPr>
        <w:pStyle w:val="Normal"/>
        <w:spacing w:lineRule="auto"/>
        <w:ind w:left="992" w:right="0" w:hanging="992"/>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二</w:t>
      </w:r>
      <w:r>
        <w:rPr>
          <w:rFonts w:eastAsia="標楷體" w:cs="標楷體" w:ascii="標楷體" w:hAnsi="標楷體"/>
          <w:sz w:val="32"/>
          <w:szCs w:val="36"/>
        </w:rPr>
        <w:t>)</w:t>
      </w:r>
      <w:r>
        <w:rPr>
          <w:rFonts w:ascii="標楷體" w:hAnsi="標楷體" w:cs="標楷體" w:eastAsia="標楷體"/>
          <w:sz w:val="32"/>
          <w:szCs w:val="36"/>
        </w:rPr>
        <w:t>聯巡成效：</w:t>
      </w:r>
    </w:p>
    <w:p>
      <w:pPr>
        <w:pStyle w:val="Normal"/>
        <w:spacing w:lineRule="auto"/>
        <w:ind w:left="1597" w:right="0" w:hanging="128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1</w:t>
      </w:r>
      <w:r>
        <w:rPr>
          <w:rFonts w:ascii="標楷體" w:hAnsi="標楷體" w:cs="標楷體" w:eastAsia="標楷體"/>
          <w:sz w:val="32"/>
          <w:szCs w:val="36"/>
        </w:rPr>
        <w:t>、各校於執行聯合巡查勤務結束後應於次日將聯合巡查紀錄表傳送校外會彙整辦理。另校外會每月將聯合巡查勤務所查獲違規學生事項彙整後，以密件函送各相關學校辦理，請各校對於表列學生予以追蹤輔導，並將輔導作為及記錄影本以密件送校外會列管。</w:t>
      </w:r>
    </w:p>
    <w:p>
      <w:pPr>
        <w:pStyle w:val="Normal"/>
        <w:spacing w:lineRule="auto"/>
        <w:ind w:left="1597" w:right="0" w:hanging="128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2</w:t>
      </w:r>
      <w:r>
        <w:rPr>
          <w:rFonts w:ascii="標楷體" w:hAnsi="標楷體" w:cs="標楷體" w:eastAsia="標楷體"/>
          <w:sz w:val="32"/>
          <w:szCs w:val="36"/>
        </w:rPr>
        <w:t>、各校針對聯巡表現優良學生，應予以敘獎以資鼓勵；違規學生請各校聯繫學生家長配合共同輔導，以落實學生校外生活輔導。</w:t>
      </w:r>
    </w:p>
    <w:p>
      <w:pPr>
        <w:pStyle w:val="Normal"/>
        <w:spacing w:lineRule="auto"/>
        <w:ind w:left="992" w:right="0" w:hanging="992"/>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三</w:t>
      </w:r>
      <w:r>
        <w:rPr>
          <w:rFonts w:eastAsia="標楷體" w:cs="標楷體" w:ascii="標楷體" w:hAnsi="標楷體"/>
          <w:sz w:val="32"/>
          <w:szCs w:val="36"/>
        </w:rPr>
        <w:t>)</w:t>
      </w:r>
      <w:r>
        <w:rPr>
          <w:rFonts w:ascii="標楷體" w:hAnsi="標楷體" w:cs="標楷體" w:eastAsia="標楷體"/>
          <w:sz w:val="32"/>
          <w:szCs w:val="36"/>
        </w:rPr>
        <w:t>春風專案（含暑假期間青春專案）：</w:t>
      </w:r>
    </w:p>
    <w:p>
      <w:pPr>
        <w:pStyle w:val="Normal"/>
        <w:widowControl w:val="false"/>
        <w:bidi w:val="0"/>
        <w:spacing w:lineRule="auto"/>
        <w:ind w:left="1587" w:right="0" w:hanging="397"/>
        <w:textAlignment w:val="center"/>
        <w:rPr>
          <w:rFonts w:ascii="標楷體" w:hAnsi="標楷體" w:eastAsia="標楷體" w:cs="標楷體"/>
          <w:sz w:val="32"/>
          <w:szCs w:val="36"/>
        </w:rPr>
      </w:pPr>
      <w:r>
        <w:rPr>
          <w:rFonts w:eastAsia="標楷體" w:cs="標楷體" w:ascii="標楷體" w:hAnsi="標楷體"/>
          <w:sz w:val="32"/>
          <w:szCs w:val="36"/>
        </w:rPr>
        <w:t>1</w:t>
      </w:r>
      <w:r>
        <w:rPr>
          <w:rFonts w:ascii="標楷體" w:hAnsi="標楷體" w:cs="標楷體" w:eastAsia="標楷體"/>
          <w:sz w:val="32"/>
          <w:szCs w:val="36"/>
        </w:rPr>
        <w:t>、校外會函送本縣警察局執行「春風專案」及「暑假期間青春專案」查察取締青少年（學生）不良行為或深夜遊蕩不歸之違規青少年學生名冊，各校應確實列管追蹤輔導，以收輔導成效。</w:t>
      </w:r>
    </w:p>
    <w:p>
      <w:pPr>
        <w:pStyle w:val="Normal"/>
        <w:widowControl w:val="false"/>
        <w:bidi w:val="0"/>
        <w:spacing w:lineRule="auto"/>
        <w:ind w:left="1587" w:right="0" w:hanging="397"/>
        <w:textAlignment w:val="center"/>
        <w:rPr>
          <w:rFonts w:ascii="標楷體" w:hAnsi="標楷體" w:eastAsia="標楷體" w:cs="標楷體"/>
          <w:sz w:val="32"/>
          <w:szCs w:val="36"/>
        </w:rPr>
      </w:pPr>
      <w:r>
        <w:rPr>
          <w:rFonts w:eastAsia="標楷體" w:cs="標楷體" w:ascii="標楷體" w:hAnsi="標楷體"/>
          <w:sz w:val="32"/>
          <w:szCs w:val="36"/>
        </w:rPr>
        <w:t>2</w:t>
      </w:r>
      <w:r>
        <w:rPr>
          <w:rFonts w:ascii="標楷體" w:hAnsi="標楷體" w:cs="標楷體" w:eastAsia="標楷體"/>
          <w:sz w:val="32"/>
          <w:szCs w:val="36"/>
        </w:rPr>
        <w:t>、自</w:t>
      </w:r>
      <w:r>
        <w:rPr>
          <w:rFonts w:eastAsia="標楷體" w:cs="標楷體" w:ascii="標楷體" w:hAnsi="標楷體"/>
          <w:sz w:val="32"/>
          <w:szCs w:val="36"/>
        </w:rPr>
        <w:t>92</w:t>
      </w:r>
      <w:r>
        <w:rPr>
          <w:rFonts w:ascii="標楷體" w:hAnsi="標楷體" w:cs="標楷體" w:eastAsia="標楷體"/>
          <w:sz w:val="32"/>
          <w:szCs w:val="36"/>
        </w:rPr>
        <w:t>年</w:t>
      </w:r>
      <w:r>
        <w:rPr>
          <w:rFonts w:eastAsia="標楷體" w:cs="標楷體" w:ascii="標楷體" w:hAnsi="標楷體"/>
          <w:sz w:val="32"/>
          <w:szCs w:val="36"/>
        </w:rPr>
        <w:t>7</w:t>
      </w:r>
      <w:r>
        <w:rPr>
          <w:rFonts w:ascii="標楷體" w:hAnsi="標楷體" w:cs="標楷體" w:eastAsia="標楷體"/>
          <w:sz w:val="32"/>
          <w:szCs w:val="36"/>
        </w:rPr>
        <w:t>月</w:t>
      </w:r>
      <w:r>
        <w:rPr>
          <w:rFonts w:eastAsia="標楷體" w:cs="標楷體" w:ascii="標楷體" w:hAnsi="標楷體"/>
          <w:sz w:val="32"/>
          <w:szCs w:val="36"/>
        </w:rPr>
        <w:t>1</w:t>
      </w:r>
      <w:r>
        <w:rPr>
          <w:rFonts w:ascii="標楷體" w:hAnsi="標楷體" w:cs="標楷體" w:eastAsia="標楷體"/>
          <w:sz w:val="32"/>
          <w:szCs w:val="36"/>
        </w:rPr>
        <w:t>日起實施至今，各校教官應配合執行「暑假期間保護青少年－青春專案」勤務，加強學生暑假時間逗留至「網路咖啡店」、「</w:t>
      </w:r>
      <w:r>
        <w:rPr>
          <w:rFonts w:eastAsia="標楷體" w:cs="標楷體" w:ascii="標楷體" w:hAnsi="標楷體"/>
          <w:sz w:val="32"/>
          <w:szCs w:val="36"/>
        </w:rPr>
        <w:t>KTV</w:t>
      </w:r>
      <w:r>
        <w:rPr>
          <w:rFonts w:ascii="標楷體" w:hAnsi="標楷體" w:cs="標楷體" w:eastAsia="標楷體"/>
          <w:sz w:val="32"/>
          <w:szCs w:val="36"/>
        </w:rPr>
        <w:t>」等學生常聚集處所查察。</w:t>
      </w:r>
    </w:p>
    <w:p>
      <w:pPr>
        <w:pStyle w:val="Style25"/>
        <w:numPr>
          <w:ilvl w:val="0"/>
          <w:numId w:val="0"/>
        </w:numPr>
        <w:tabs>
          <w:tab w:val="clear" w:pos="480"/>
          <w:tab w:val="left" w:pos="360" w:leader="none"/>
        </w:tabs>
        <w:snapToGrid w:val="false"/>
        <w:spacing w:lineRule="auto"/>
        <w:ind w:left="960" w:right="0" w:hanging="960"/>
        <w:outlineLvl w:val="1"/>
        <w:rPr/>
      </w:pPr>
      <w:r>
        <w:rPr>
          <w:rFonts w:ascii="標楷體" w:hAnsi="標楷體" w:cs="標楷體" w:eastAsia="標楷體"/>
          <w:sz w:val="32"/>
          <w:szCs w:val="36"/>
        </w:rPr>
        <w:t xml:space="preserve">  </w:t>
      </w:r>
      <w:r>
        <w:rPr>
          <w:rFonts w:ascii="標楷體" w:hAnsi="標楷體" w:cs="標楷體" w:eastAsia="標楷體"/>
          <w:sz w:val="32"/>
          <w:szCs w:val="36"/>
        </w:rPr>
        <w:t>三</w:t>
      </w:r>
      <w:r>
        <w:rPr>
          <w:rFonts w:ascii="標楷體" w:hAnsi="標楷體" w:cs="標楷體" w:eastAsia="標楷體"/>
          <w:sz w:val="32"/>
          <w:szCs w:val="32"/>
        </w:rPr>
        <w:t>、交通安全教育宣導</w:t>
      </w:r>
      <w:r>
        <w:rPr>
          <w:rFonts w:ascii="標楷體" w:hAnsi="標楷體" w:cs="標楷體" w:eastAsia="標楷體"/>
          <w:sz w:val="32"/>
          <w:szCs w:val="36"/>
        </w:rPr>
        <w:t>暨防制機車肇事措施</w:t>
      </w:r>
      <w:r>
        <w:rPr>
          <w:rFonts w:ascii="標楷體" w:hAnsi="標楷體" w:cs="標楷體" w:eastAsia="標楷體"/>
          <w:sz w:val="32"/>
          <w:szCs w:val="32"/>
        </w:rPr>
        <w:t>：</w:t>
      </w:r>
    </w:p>
    <w:p>
      <w:pPr>
        <w:pStyle w:val="Style25"/>
        <w:widowControl w:val="false"/>
        <w:numPr>
          <w:ilvl w:val="0"/>
          <w:numId w:val="0"/>
        </w:numPr>
        <w:bidi w:val="0"/>
        <w:snapToGrid w:val="false"/>
        <w:spacing w:lineRule="auto"/>
        <w:ind w:left="1247" w:right="0" w:hanging="624"/>
        <w:textAlignment w:val="center"/>
        <w:outlineLvl w:val="1"/>
        <w:rPr/>
      </w:pPr>
      <w:r>
        <w:rPr>
          <w:rFonts w:eastAsia="標楷體" w:cs="New Gulim" w:ascii="標楷體" w:hAnsi="標楷體"/>
          <w:sz w:val="32"/>
          <w:szCs w:val="32"/>
        </w:rPr>
        <w:t>(</w:t>
      </w:r>
      <w:r>
        <w:rPr>
          <w:rFonts w:ascii="標楷體" w:hAnsi="標楷體" w:cs="New Gulim" w:eastAsia="標楷體"/>
          <w:sz w:val="32"/>
          <w:szCs w:val="32"/>
        </w:rPr>
        <w:t>一</w:t>
      </w:r>
      <w:r>
        <w:rPr>
          <w:rFonts w:eastAsia="標楷體" w:cs="New Gulim" w:ascii="標楷體" w:hAnsi="標楷體"/>
          <w:sz w:val="32"/>
          <w:szCs w:val="32"/>
        </w:rPr>
        <w:t>)</w:t>
      </w:r>
      <w:r>
        <w:rPr>
          <w:rFonts w:ascii="標楷體" w:hAnsi="標楷體" w:cs="標楷體" w:eastAsia="標楷體"/>
          <w:sz w:val="32"/>
          <w:szCs w:val="32"/>
        </w:rPr>
        <w:t>各級</w:t>
      </w:r>
      <w:r>
        <w:rPr>
          <w:rFonts w:ascii="標楷體" w:hAnsi="標楷體" w:cs="New Gulim" w:eastAsia="標楷體"/>
          <w:sz w:val="32"/>
          <w:szCs w:val="32"/>
        </w:rPr>
        <w:t>學校</w:t>
      </w:r>
      <w:r>
        <w:rPr>
          <w:rFonts w:ascii="標楷體" w:hAnsi="標楷體" w:cs="標楷體" w:eastAsia="標楷體"/>
          <w:sz w:val="32"/>
          <w:szCs w:val="32"/>
        </w:rPr>
        <w:t>每學期初確實建立騎乘機車通學學生基本資料，研擬防制機車肇事措施以降低肇事率及傷亡率。請各校訂定管理辦法，加強交通安全教育訓練，維護學生安全。</w:t>
      </w:r>
    </w:p>
    <w:p>
      <w:pPr>
        <w:pStyle w:val="Normal"/>
        <w:widowControl w:val="false"/>
        <w:bidi w:val="0"/>
        <w:spacing w:lineRule="auto"/>
        <w:ind w:left="1247" w:right="0" w:hanging="624"/>
        <w:textAlignment w:val="center"/>
        <w:rPr/>
      </w:pPr>
      <w:r>
        <w:rPr>
          <w:rFonts w:eastAsia="標楷體" w:cs="New Gulim" w:ascii="標楷體" w:hAnsi="標楷體"/>
          <w:sz w:val="32"/>
          <w:szCs w:val="32"/>
        </w:rPr>
        <w:t>(</w:t>
      </w:r>
      <w:r>
        <w:rPr>
          <w:rFonts w:ascii="標楷體" w:hAnsi="標楷體" w:cs="New Gulim" w:eastAsia="標楷體"/>
          <w:sz w:val="32"/>
          <w:szCs w:val="32"/>
        </w:rPr>
        <w:t>二</w:t>
      </w:r>
      <w:r>
        <w:rPr>
          <w:rFonts w:eastAsia="標楷體" w:cs="New Gulim" w:ascii="標楷體" w:hAnsi="標楷體"/>
          <w:sz w:val="32"/>
          <w:szCs w:val="32"/>
        </w:rPr>
        <w:t>)</w:t>
      </w:r>
      <w:r>
        <w:rPr>
          <w:rFonts w:ascii="標楷體" w:hAnsi="標楷體" w:cs="標楷體" w:eastAsia="標楷體"/>
          <w:sz w:val="32"/>
          <w:szCs w:val="36"/>
        </w:rPr>
        <w:t>每學期第</w:t>
      </w:r>
      <w:r>
        <w:rPr>
          <w:rFonts w:eastAsia="標楷體" w:cs="標楷體" w:ascii="標楷體" w:hAnsi="標楷體"/>
          <w:sz w:val="32"/>
          <w:szCs w:val="36"/>
        </w:rPr>
        <w:t>1</w:t>
      </w:r>
      <w:r>
        <w:rPr>
          <w:rFonts w:ascii="標楷體" w:hAnsi="標楷體" w:cs="標楷體" w:eastAsia="標楷體"/>
          <w:sz w:val="32"/>
          <w:szCs w:val="36"/>
        </w:rPr>
        <w:t>週訂為「交通安全教育宣導週」，各學校應利用各種方式加強宣導；並配合辦理各項才藝競賽、巡迴演講、展示</w:t>
      </w:r>
      <w:r>
        <w:rPr>
          <w:rFonts w:eastAsia="標楷體" w:cs="標楷體" w:ascii="標楷體" w:hAnsi="標楷體"/>
          <w:sz w:val="32"/>
          <w:szCs w:val="36"/>
        </w:rPr>
        <w:t>(</w:t>
      </w:r>
      <w:r>
        <w:rPr>
          <w:rFonts w:ascii="標楷體" w:hAnsi="標楷體" w:cs="標楷體" w:eastAsia="標楷體"/>
          <w:sz w:val="32"/>
          <w:szCs w:val="36"/>
        </w:rPr>
        <w:t>分發</w:t>
      </w:r>
      <w:r>
        <w:rPr>
          <w:rFonts w:eastAsia="標楷體" w:cs="標楷體" w:ascii="標楷體" w:hAnsi="標楷體"/>
          <w:sz w:val="32"/>
          <w:szCs w:val="36"/>
        </w:rPr>
        <w:t>)</w:t>
      </w:r>
      <w:r>
        <w:rPr>
          <w:rFonts w:ascii="標楷體" w:hAnsi="標楷體" w:cs="標楷體" w:eastAsia="標楷體"/>
          <w:sz w:val="32"/>
          <w:szCs w:val="36"/>
        </w:rPr>
        <w:t>各類宣導品等方式加強宣教。</w:t>
      </w:r>
    </w:p>
    <w:p>
      <w:pPr>
        <w:pStyle w:val="Style25"/>
        <w:widowControl w:val="false"/>
        <w:numPr>
          <w:ilvl w:val="0"/>
          <w:numId w:val="0"/>
        </w:numPr>
        <w:bidi w:val="0"/>
        <w:snapToGrid w:val="false"/>
        <w:spacing w:lineRule="auto"/>
        <w:ind w:left="1247" w:right="0" w:hanging="624"/>
        <w:textAlignment w:val="center"/>
        <w:outlineLvl w:val="1"/>
        <w:rPr/>
      </w:pPr>
      <w:r>
        <w:rPr>
          <w:rFonts w:eastAsia="標楷體" w:cs="New Gulim" w:ascii="標楷體" w:hAnsi="標楷體"/>
          <w:sz w:val="32"/>
          <w:szCs w:val="32"/>
        </w:rPr>
        <w:t>(</w:t>
      </w:r>
      <w:r>
        <w:rPr>
          <w:rFonts w:ascii="標楷體" w:hAnsi="標楷體" w:cs="New Gulim" w:eastAsia="標楷體"/>
          <w:sz w:val="32"/>
          <w:szCs w:val="32"/>
        </w:rPr>
        <w:t>三</w:t>
      </w:r>
      <w:r>
        <w:rPr>
          <w:rFonts w:eastAsia="標楷體" w:cs="New Gulim" w:ascii="標楷體" w:hAnsi="標楷體"/>
          <w:sz w:val="32"/>
          <w:szCs w:val="32"/>
        </w:rPr>
        <w:t>)</w:t>
      </w:r>
      <w:r>
        <w:rPr>
          <w:rFonts w:ascii="標楷體" w:hAnsi="標楷體" w:cs="標楷體" w:eastAsia="標楷體"/>
          <w:sz w:val="32"/>
          <w:szCs w:val="32"/>
        </w:rPr>
        <w:t>各級</w:t>
      </w:r>
      <w:r>
        <w:rPr>
          <w:rFonts w:ascii="標楷體" w:hAnsi="標楷體" w:cs="New Gulim" w:eastAsia="標楷體"/>
          <w:sz w:val="32"/>
          <w:szCs w:val="32"/>
        </w:rPr>
        <w:t>學校</w:t>
      </w:r>
      <w:r>
        <w:rPr>
          <w:rFonts w:ascii="標楷體" w:hAnsi="標楷體" w:cs="標楷體" w:eastAsia="標楷體"/>
          <w:sz w:val="32"/>
          <w:szCs w:val="32"/>
        </w:rPr>
        <w:t>於學期初擬定交通安全教育實施計畫，訂定教育宣導週，並成立交通安全委員會，每學期召開會議研擬相關議題，並建立交通安全專業教室、交通安全網頁及社團，利用各項集會、班會及相關課程加強宣導。</w:t>
      </w:r>
    </w:p>
    <w:p>
      <w:pPr>
        <w:pStyle w:val="Style25"/>
        <w:widowControl w:val="false"/>
        <w:numPr>
          <w:ilvl w:val="0"/>
          <w:numId w:val="0"/>
        </w:numPr>
        <w:bidi w:val="0"/>
        <w:snapToGrid w:val="false"/>
        <w:spacing w:lineRule="auto"/>
        <w:ind w:left="1247" w:right="0" w:hanging="624"/>
        <w:textAlignment w:val="center"/>
        <w:outlineLvl w:val="1"/>
        <w:rPr/>
      </w:pPr>
      <w:r>
        <w:rPr>
          <w:rFonts w:eastAsia="標楷體" w:cs="New Gulim" w:ascii="標楷體" w:hAnsi="標楷體"/>
          <w:sz w:val="32"/>
          <w:szCs w:val="32"/>
        </w:rPr>
        <w:t>(</w:t>
      </w:r>
      <w:r>
        <w:rPr>
          <w:rFonts w:ascii="標楷體" w:hAnsi="標楷體" w:cs="New Gulim" w:eastAsia="標楷體"/>
          <w:sz w:val="32"/>
          <w:szCs w:val="32"/>
        </w:rPr>
        <w:t>四</w:t>
      </w:r>
      <w:r>
        <w:rPr>
          <w:rFonts w:eastAsia="標楷體" w:cs="New Gulim" w:ascii="標楷體" w:hAnsi="標楷體"/>
          <w:sz w:val="32"/>
          <w:szCs w:val="32"/>
        </w:rPr>
        <w:t>)</w:t>
      </w:r>
      <w:r>
        <w:rPr>
          <w:rFonts w:ascii="標楷體" w:hAnsi="標楷體" w:cs="標楷體" w:eastAsia="標楷體"/>
          <w:sz w:val="32"/>
          <w:szCs w:val="32"/>
        </w:rPr>
        <w:t>家住偏遠、交通不便學生，學校應洽請公民營客運公司，調整或增派專車，加強輔導服務措施，以減少學生上放學騎乘機車意外事件發生。</w:t>
      </w:r>
    </w:p>
    <w:p>
      <w:pPr>
        <w:pStyle w:val="Style25"/>
        <w:widowControl w:val="false"/>
        <w:numPr>
          <w:ilvl w:val="0"/>
          <w:numId w:val="0"/>
        </w:numPr>
        <w:bidi w:val="0"/>
        <w:snapToGrid w:val="false"/>
        <w:spacing w:lineRule="auto"/>
        <w:ind w:left="1247" w:right="0" w:hanging="624"/>
        <w:textAlignment w:val="center"/>
        <w:outlineLvl w:val="1"/>
        <w:rPr/>
      </w:pPr>
      <w:r>
        <w:rPr>
          <w:rFonts w:eastAsia="標楷體" w:cs="New Gulim" w:ascii="標楷體" w:hAnsi="標楷體"/>
          <w:sz w:val="32"/>
          <w:szCs w:val="32"/>
        </w:rPr>
        <w:t>(</w:t>
      </w:r>
      <w:r>
        <w:rPr>
          <w:rFonts w:ascii="標楷體" w:hAnsi="標楷體" w:cs="New Gulim" w:eastAsia="標楷體"/>
          <w:sz w:val="32"/>
          <w:szCs w:val="32"/>
        </w:rPr>
        <w:t>五</w:t>
      </w:r>
      <w:r>
        <w:rPr>
          <w:rFonts w:eastAsia="標楷體" w:cs="New Gulim" w:ascii="標楷體" w:hAnsi="標楷體"/>
          <w:sz w:val="32"/>
          <w:szCs w:val="32"/>
        </w:rPr>
        <w:t>)</w:t>
      </w:r>
      <w:r>
        <w:rPr>
          <w:rFonts w:ascii="標楷體" w:hAnsi="標楷體" w:cs="標楷體" w:eastAsia="標楷體"/>
          <w:sz w:val="32"/>
          <w:szCs w:val="32"/>
        </w:rPr>
        <w:t>各級</w:t>
      </w:r>
      <w:r>
        <w:rPr>
          <w:rFonts w:ascii="標楷體" w:hAnsi="標楷體" w:cs="New Gulim" w:eastAsia="標楷體"/>
          <w:sz w:val="32"/>
          <w:szCs w:val="32"/>
        </w:rPr>
        <w:t>學校</w:t>
      </w:r>
      <w:r>
        <w:rPr>
          <w:rFonts w:ascii="標楷體" w:hAnsi="標楷體" w:cs="標楷體" w:eastAsia="標楷體"/>
          <w:sz w:val="32"/>
          <w:szCs w:val="32"/>
        </w:rPr>
        <w:t>辦理校外教學相關活動，請確遵教育部「各級學校辦理校外教學租（使）用交通工具應行注意事項」暨教育部函轉交通部公路總局公告彙整之「全國不適合大客車通行之路段與時段調查表」辦理。</w:t>
      </w:r>
    </w:p>
    <w:p>
      <w:pPr>
        <w:pStyle w:val="Style25"/>
        <w:widowControl w:val="false"/>
        <w:numPr>
          <w:ilvl w:val="0"/>
          <w:numId w:val="0"/>
        </w:numPr>
        <w:bidi w:val="0"/>
        <w:snapToGrid w:val="false"/>
        <w:spacing w:lineRule="auto"/>
        <w:ind w:left="1247" w:right="0" w:hanging="624"/>
        <w:textAlignment w:val="center"/>
        <w:outlineLvl w:val="1"/>
        <w:rPr/>
      </w:pPr>
      <w:r>
        <w:rPr>
          <w:rFonts w:eastAsia="標楷體" w:cs="New Gulim" w:ascii="標楷體" w:hAnsi="標楷體"/>
          <w:sz w:val="32"/>
          <w:szCs w:val="32"/>
        </w:rPr>
        <w:t>(</w:t>
      </w:r>
      <w:r>
        <w:rPr>
          <w:rFonts w:ascii="標楷體" w:hAnsi="標楷體" w:cs="New Gulim" w:eastAsia="標楷體"/>
          <w:sz w:val="32"/>
          <w:szCs w:val="32"/>
        </w:rPr>
        <w:t>六</w:t>
      </w:r>
      <w:r>
        <w:rPr>
          <w:rFonts w:eastAsia="標楷體" w:cs="New Gulim" w:ascii="標楷體" w:hAnsi="標楷體"/>
          <w:sz w:val="32"/>
          <w:szCs w:val="32"/>
        </w:rPr>
        <w:t>)</w:t>
      </w:r>
      <w:r>
        <w:rPr>
          <w:rFonts w:ascii="標楷體" w:hAnsi="標楷體" w:cs="標楷體" w:eastAsia="標楷體"/>
          <w:sz w:val="32"/>
          <w:szCs w:val="32"/>
        </w:rPr>
        <w:t>每學期結束彙整轄屬</w:t>
      </w:r>
      <w:r>
        <w:rPr>
          <w:rFonts w:ascii="標楷體" w:hAnsi="標楷體" w:cs="New Gulim" w:eastAsia="標楷體"/>
          <w:sz w:val="32"/>
          <w:szCs w:val="32"/>
        </w:rPr>
        <w:t>高中職校</w:t>
      </w:r>
      <w:r>
        <w:rPr>
          <w:rFonts w:ascii="標楷體" w:hAnsi="標楷體" w:cs="標楷體" w:eastAsia="標楷體"/>
          <w:sz w:val="32"/>
          <w:szCs w:val="32"/>
        </w:rPr>
        <w:t>交通安全暨宣導成效統計表。</w:t>
      </w:r>
    </w:p>
    <w:p>
      <w:pPr>
        <w:pStyle w:val="Style25"/>
        <w:widowControl w:val="false"/>
        <w:numPr>
          <w:ilvl w:val="0"/>
          <w:numId w:val="0"/>
        </w:numPr>
        <w:bidi w:val="0"/>
        <w:snapToGrid w:val="false"/>
        <w:spacing w:lineRule="auto"/>
        <w:ind w:left="1247" w:right="0" w:hanging="624"/>
        <w:textAlignment w:val="center"/>
        <w:outlineLvl w:val="1"/>
        <w:rPr/>
      </w:pPr>
      <w:r>
        <w:rPr>
          <w:rFonts w:eastAsia="標楷體" w:cs="New Gulim" w:ascii="標楷體" w:hAnsi="標楷體"/>
          <w:sz w:val="32"/>
          <w:szCs w:val="32"/>
        </w:rPr>
        <w:t>(</w:t>
      </w:r>
      <w:r>
        <w:rPr>
          <w:rFonts w:ascii="標楷體" w:hAnsi="標楷體" w:cs="New Gulim" w:eastAsia="標楷體"/>
          <w:sz w:val="32"/>
          <w:szCs w:val="32"/>
        </w:rPr>
        <w:t>七</w:t>
      </w:r>
      <w:r>
        <w:rPr>
          <w:rFonts w:eastAsia="標楷體" w:cs="New Gulim" w:ascii="標楷體" w:hAnsi="標楷體"/>
          <w:sz w:val="32"/>
          <w:szCs w:val="32"/>
        </w:rPr>
        <w:t>)</w:t>
      </w:r>
      <w:r>
        <w:rPr>
          <w:rFonts w:ascii="標楷體" w:hAnsi="標楷體" w:cs="標楷體" w:eastAsia="標楷體"/>
          <w:sz w:val="32"/>
          <w:szCs w:val="32"/>
        </w:rPr>
        <w:t>每學年度薦報高中職校參加教育部國民及學前教育署交通安全教育績優學校評選，並由教育部國民及學前教育署編組訪視評鑑後，再擇優報教育部參加「金安獎」評鑑</w:t>
      </w:r>
      <w:r>
        <w:rPr>
          <w:rFonts w:ascii="標楷體" w:hAnsi="標楷體" w:cs="標楷體" w:eastAsia="標楷體"/>
          <w:sz w:val="32"/>
          <w:szCs w:val="36"/>
        </w:rPr>
        <w:t>，各校應落實執行交通安全教育，以爭取學校榮譽。</w:t>
      </w:r>
    </w:p>
    <w:p>
      <w:pPr>
        <w:pStyle w:val="Normal"/>
        <w:tabs>
          <w:tab w:val="clear" w:pos="480"/>
          <w:tab w:val="left" w:pos="240" w:leader="none"/>
        </w:tabs>
        <w:spacing w:lineRule="auto"/>
        <w:ind w:left="991" w:right="0" w:hanging="672"/>
        <w:rPr>
          <w:rFonts w:ascii="標楷體" w:hAnsi="標楷體" w:eastAsia="標楷體" w:cs="標楷體"/>
          <w:sz w:val="32"/>
          <w:szCs w:val="36"/>
        </w:rPr>
      </w:pPr>
      <w:r>
        <w:rPr>
          <w:rFonts w:ascii="標楷體" w:hAnsi="標楷體" w:cs="標楷體" w:eastAsia="標楷體"/>
          <w:sz w:val="32"/>
          <w:szCs w:val="36"/>
        </w:rPr>
        <w:t>四、假期間學生校外生活輔導：</w:t>
      </w:r>
    </w:p>
    <w:p>
      <w:pPr>
        <w:pStyle w:val="Style25"/>
        <w:numPr>
          <w:ilvl w:val="0"/>
          <w:numId w:val="0"/>
        </w:numPr>
        <w:snapToGrid w:val="false"/>
        <w:spacing w:lineRule="auto"/>
        <w:ind w:left="1232" w:right="0" w:hanging="800"/>
        <w:outlineLvl w:val="1"/>
        <w:rPr/>
      </w:pPr>
      <w:r>
        <w:rPr>
          <w:rFonts w:ascii="標楷體" w:hAnsi="標楷體" w:cs="標楷體" w:eastAsia="標楷體"/>
          <w:sz w:val="32"/>
          <w:szCs w:val="36"/>
        </w:rPr>
        <w:t xml:space="preserve"> </w:t>
      </w:r>
      <w:r>
        <w:rPr>
          <w:rFonts w:eastAsia="標楷體" w:cs="New Gulim" w:ascii="標楷體" w:hAnsi="標楷體"/>
          <w:sz w:val="32"/>
          <w:szCs w:val="32"/>
        </w:rPr>
        <w:t>(</w:t>
      </w:r>
      <w:r>
        <w:rPr>
          <w:rFonts w:ascii="標楷體" w:hAnsi="標楷體" w:cs="New Gulim" w:eastAsia="標楷體"/>
          <w:sz w:val="32"/>
          <w:szCs w:val="32"/>
        </w:rPr>
        <w:t>一</w:t>
      </w:r>
      <w:r>
        <w:rPr>
          <w:rFonts w:eastAsia="標楷體" w:cs="New Gulim" w:ascii="標楷體" w:hAnsi="標楷體"/>
          <w:sz w:val="32"/>
          <w:szCs w:val="32"/>
        </w:rPr>
        <w:t>)</w:t>
      </w:r>
      <w:r>
        <w:rPr>
          <w:rFonts w:ascii="標楷體" w:hAnsi="標楷體" w:cs="New Gulim" w:eastAsia="標楷體"/>
          <w:sz w:val="32"/>
          <w:szCs w:val="32"/>
        </w:rPr>
        <w:t>假期前</w:t>
      </w:r>
      <w:r>
        <w:rPr>
          <w:rFonts w:eastAsia="標楷體" w:cs="New Gulim" w:ascii="標楷體" w:hAnsi="標楷體"/>
          <w:sz w:val="32"/>
          <w:szCs w:val="32"/>
        </w:rPr>
        <w:t>(</w:t>
      </w:r>
      <w:r>
        <w:rPr>
          <w:rFonts w:ascii="標楷體" w:hAnsi="標楷體" w:cs="New Gulim" w:eastAsia="標楷體"/>
          <w:sz w:val="32"/>
          <w:szCs w:val="32"/>
        </w:rPr>
        <w:t>寒、暑假</w:t>
      </w:r>
      <w:r>
        <w:rPr>
          <w:rFonts w:eastAsia="標楷體" w:cs="New Gulim" w:ascii="標楷體" w:hAnsi="標楷體"/>
          <w:sz w:val="32"/>
          <w:szCs w:val="32"/>
        </w:rPr>
        <w:t>)</w:t>
      </w:r>
      <w:r>
        <w:rPr>
          <w:rFonts w:ascii="標楷體" w:hAnsi="標楷體" w:cs="New Gulim" w:eastAsia="標楷體"/>
          <w:sz w:val="32"/>
          <w:szCs w:val="32"/>
        </w:rPr>
        <w:t>各級學校應寄發家長聯繫函，告知家長妥慎關心學生假期中應注意之事項，協助輔導學生妥善安排假期生活，內容應包含避免出入不正當場所、防制學生藥物濫用反毒宣導、預防疾病感染、校外工讀注意事項、交通安全、防範溺水登山</w:t>
      </w:r>
      <w:r>
        <w:rPr>
          <w:rFonts w:eastAsia="標楷體" w:cs="New Gulim" w:ascii="標楷體" w:hAnsi="標楷體"/>
          <w:sz w:val="32"/>
          <w:szCs w:val="32"/>
        </w:rPr>
        <w:t>(</w:t>
      </w:r>
      <w:r>
        <w:rPr>
          <w:rFonts w:ascii="標楷體" w:hAnsi="標楷體" w:cs="New Gulim" w:eastAsia="標楷體"/>
          <w:sz w:val="32"/>
          <w:szCs w:val="32"/>
        </w:rPr>
        <w:t>戶外活動</w:t>
      </w:r>
      <w:r>
        <w:rPr>
          <w:rFonts w:eastAsia="標楷體" w:cs="New Gulim" w:ascii="標楷體" w:hAnsi="標楷體"/>
          <w:sz w:val="32"/>
          <w:szCs w:val="32"/>
        </w:rPr>
        <w:t>)</w:t>
      </w:r>
      <w:r>
        <w:rPr>
          <w:rFonts w:ascii="標楷體" w:hAnsi="標楷體" w:cs="New Gulim" w:eastAsia="標楷體"/>
          <w:sz w:val="32"/>
          <w:szCs w:val="32"/>
        </w:rPr>
        <w:t>安全等宣導事項；並結合全校師生力量，共同強化宣導作為，與家長建立聯絡管道、保持密切聯繫，編組學生互助小組，讓家長與同學均能了解發生校園特殊（意外）事件時，如何迅速反映回報，以確實有效掌握學校動態，提供迅速、適切及必要之協助。</w:t>
      </w:r>
    </w:p>
    <w:p>
      <w:pPr>
        <w:pStyle w:val="Normal"/>
        <w:spacing w:lineRule="auto"/>
        <w:ind w:left="1280" w:right="0" w:hanging="1280"/>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二</w:t>
      </w:r>
      <w:r>
        <w:rPr>
          <w:rFonts w:eastAsia="標楷體" w:cs="標楷體" w:ascii="標楷體" w:hAnsi="標楷體"/>
          <w:sz w:val="32"/>
          <w:szCs w:val="36"/>
        </w:rPr>
        <w:t>)</w:t>
      </w:r>
      <w:r>
        <w:rPr>
          <w:rFonts w:ascii="標楷體" w:hAnsi="標楷體" w:cs="標楷體" w:eastAsia="標楷體"/>
          <w:sz w:val="32"/>
          <w:szCs w:val="32"/>
        </w:rPr>
        <w:t>聯繫函於假期前</w:t>
      </w:r>
      <w:r>
        <w:rPr>
          <w:rFonts w:eastAsia="標楷體" w:cs="標楷體" w:ascii="標楷體" w:hAnsi="標楷體"/>
          <w:sz w:val="32"/>
          <w:szCs w:val="32"/>
        </w:rPr>
        <w:t>2</w:t>
      </w:r>
      <w:r>
        <w:rPr>
          <w:rFonts w:ascii="標楷體" w:hAnsi="標楷體" w:cs="標楷體" w:eastAsia="標楷體"/>
          <w:sz w:val="32"/>
          <w:szCs w:val="32"/>
        </w:rPr>
        <w:t>週寄發並將回擲聯收齊，務使家長瞭解假期間學生應注意之事項，並紀錄備查。</w:t>
      </w:r>
    </w:p>
    <w:p>
      <w:pPr>
        <w:pStyle w:val="Normal"/>
        <w:spacing w:lineRule="auto"/>
        <w:ind w:left="1279" w:right="0" w:hanging="96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三</w:t>
      </w:r>
      <w:r>
        <w:rPr>
          <w:rFonts w:eastAsia="標楷體" w:cs="標楷體" w:ascii="標楷體" w:hAnsi="標楷體"/>
          <w:sz w:val="32"/>
          <w:szCs w:val="36"/>
        </w:rPr>
        <w:t>)</w:t>
      </w:r>
      <w:r>
        <w:rPr>
          <w:rFonts w:ascii="標楷體" w:hAnsi="標楷體" w:cs="標楷體" w:eastAsia="標楷體"/>
          <w:sz w:val="32"/>
          <w:szCs w:val="36"/>
        </w:rPr>
        <w:t>各校應要求學生假期間之團體性（如社團、班級等）或可能具危險性（如登山、戲水等）活動，必須經家長同意後向學校完成報備；應於行前提醒同學安全注意事項，於活動期間能與同學保持聯繫。</w:t>
      </w:r>
    </w:p>
    <w:p>
      <w:pPr>
        <w:pStyle w:val="Normal"/>
        <w:spacing w:lineRule="auto"/>
        <w:ind w:left="991" w:right="0" w:hanging="672"/>
        <w:rPr>
          <w:rFonts w:ascii="標楷體" w:hAnsi="標楷體" w:eastAsia="標楷體" w:cs="標楷體"/>
          <w:sz w:val="32"/>
          <w:szCs w:val="36"/>
        </w:rPr>
      </w:pPr>
      <w:r>
        <w:rPr>
          <w:rFonts w:ascii="標楷體" w:hAnsi="標楷體" w:cs="標楷體" w:eastAsia="標楷體"/>
          <w:sz w:val="32"/>
          <w:szCs w:val="36"/>
        </w:rPr>
        <w:t>五、防制學生藥物濫用：</w:t>
      </w:r>
    </w:p>
    <w:p>
      <w:pPr>
        <w:pStyle w:val="Normal"/>
        <w:tabs>
          <w:tab w:val="clear" w:pos="480"/>
          <w:tab w:val="left" w:pos="720" w:leader="none"/>
        </w:tabs>
        <w:spacing w:lineRule="auto"/>
        <w:ind w:left="1279" w:right="0" w:hanging="96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一</w:t>
      </w:r>
      <w:r>
        <w:rPr>
          <w:rFonts w:eastAsia="標楷體" w:cs="標楷體" w:ascii="標楷體" w:hAnsi="標楷體"/>
          <w:sz w:val="32"/>
          <w:szCs w:val="36"/>
        </w:rPr>
        <w:t>)</w:t>
      </w:r>
      <w:r>
        <w:rPr>
          <w:rFonts w:ascii="標楷體" w:hAnsi="標楷體" w:cs="標楷體" w:eastAsia="標楷體"/>
          <w:sz w:val="32"/>
          <w:szCs w:val="36"/>
        </w:rPr>
        <w:t>依據教育部、教育部國民及學前教育署訂頒年度防制學生藥物濫用實施計畫，擬定本縣執行計畫函頒各校執行。</w:t>
      </w:r>
    </w:p>
    <w:p>
      <w:pPr>
        <w:pStyle w:val="Normal"/>
        <w:tabs>
          <w:tab w:val="clear" w:pos="480"/>
          <w:tab w:val="left" w:pos="720" w:leader="none"/>
        </w:tabs>
        <w:spacing w:lineRule="auto"/>
        <w:ind w:left="1279" w:right="0" w:hanging="960"/>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二</w:t>
      </w:r>
      <w:r>
        <w:rPr>
          <w:rFonts w:eastAsia="標楷體" w:cs="標楷體" w:ascii="標楷體" w:hAnsi="標楷體"/>
          <w:sz w:val="32"/>
          <w:szCs w:val="36"/>
        </w:rPr>
        <w:t>)</w:t>
      </w:r>
      <w:r>
        <w:rPr>
          <w:rFonts w:ascii="標楷體" w:hAnsi="標楷體" w:cs="Arial" w:eastAsia="標楷體"/>
          <w:kern w:val="0"/>
          <w:sz w:val="32"/>
          <w:szCs w:val="32"/>
        </w:rPr>
        <w:t>督導轄內所屬各級學校訂定每月第</w:t>
      </w:r>
      <w:r>
        <w:rPr>
          <w:rFonts w:eastAsia="標楷體" w:cs="Arial" w:ascii="標楷體" w:hAnsi="標楷體"/>
          <w:kern w:val="0"/>
          <w:sz w:val="32"/>
          <w:szCs w:val="32"/>
        </w:rPr>
        <w:t>1</w:t>
      </w:r>
      <w:r>
        <w:rPr>
          <w:rFonts w:ascii="標楷體" w:hAnsi="標楷體" w:cs="Arial" w:eastAsia="標楷體"/>
          <w:kern w:val="0"/>
          <w:sz w:val="32"/>
          <w:szCs w:val="32"/>
        </w:rPr>
        <w:t>日為防制學生藥物濫用傳播日，</w:t>
      </w:r>
      <w:r>
        <w:rPr>
          <w:rFonts w:eastAsia="標楷體" w:cs="Arial" w:ascii="標楷體" w:hAnsi="標楷體"/>
          <w:kern w:val="0"/>
          <w:sz w:val="32"/>
          <w:szCs w:val="32"/>
        </w:rPr>
        <w:t>6</w:t>
      </w:r>
      <w:r>
        <w:rPr>
          <w:rFonts w:ascii="標楷體" w:hAnsi="標楷體" w:cs="Arial" w:eastAsia="標楷體"/>
          <w:kern w:val="0"/>
          <w:sz w:val="32"/>
          <w:szCs w:val="32"/>
        </w:rPr>
        <w:t>月為「校園反毒宣導月」加強宣導「防制學生藥物濫用」意涵</w:t>
      </w:r>
      <w:r>
        <w:rPr>
          <w:rFonts w:ascii="標楷體" w:hAnsi="標楷體" w:cs="標楷體" w:eastAsia="標楷體"/>
          <w:sz w:val="32"/>
          <w:szCs w:val="32"/>
        </w:rPr>
        <w:t>。</w:t>
      </w:r>
    </w:p>
    <w:p>
      <w:pPr>
        <w:pStyle w:val="Normal"/>
        <w:tabs>
          <w:tab w:val="clear" w:pos="480"/>
          <w:tab w:val="left" w:pos="720" w:leader="none"/>
        </w:tabs>
        <w:spacing w:lineRule="auto"/>
        <w:ind w:left="1279" w:right="0" w:hanging="960"/>
        <w:rPr/>
      </w:pPr>
      <w:r>
        <w:rPr>
          <w:rFonts w:ascii="標楷體" w:hAnsi="標楷體" w:cs="標楷體" w:eastAsia="標楷體"/>
          <w:sz w:val="32"/>
          <w:szCs w:val="32"/>
        </w:rPr>
        <w:t xml:space="preserve">  </w:t>
      </w:r>
      <w:r>
        <w:rPr>
          <w:rFonts w:eastAsia="標楷體" w:cs="標楷體" w:ascii="標楷體" w:hAnsi="標楷體"/>
          <w:sz w:val="32"/>
          <w:szCs w:val="36"/>
        </w:rPr>
        <w:t>(</w:t>
      </w:r>
      <w:r>
        <w:rPr>
          <w:rFonts w:ascii="標楷體" w:hAnsi="標楷體" w:cs="標楷體" w:eastAsia="標楷體"/>
          <w:sz w:val="32"/>
          <w:szCs w:val="36"/>
        </w:rPr>
        <w:t>三</w:t>
      </w:r>
      <w:r>
        <w:rPr>
          <w:rFonts w:eastAsia="標楷體" w:cs="標楷體" w:ascii="標楷體" w:hAnsi="標楷體"/>
          <w:sz w:val="32"/>
          <w:szCs w:val="36"/>
        </w:rPr>
        <w:t>)</w:t>
      </w:r>
      <w:r>
        <w:rPr>
          <w:rFonts w:ascii="標楷體" w:hAnsi="標楷體" w:cs="標楷體" w:eastAsia="標楷體"/>
          <w:sz w:val="32"/>
          <w:szCs w:val="36"/>
        </w:rPr>
        <w:t>各級學校應落實特定人員清查，並</w:t>
      </w:r>
      <w:r>
        <w:rPr>
          <w:rFonts w:ascii="標楷體" w:hAnsi="標楷體" w:cs="標楷體" w:eastAsia="標楷體"/>
          <w:sz w:val="32"/>
          <w:szCs w:val="32"/>
        </w:rPr>
        <w:t>於每學期開學</w:t>
      </w:r>
      <w:r>
        <w:rPr>
          <w:rFonts w:eastAsia="標楷體" w:cs="標楷體" w:ascii="標楷體" w:hAnsi="標楷體"/>
          <w:sz w:val="32"/>
          <w:szCs w:val="32"/>
        </w:rPr>
        <w:t>3</w:t>
      </w:r>
      <w:r>
        <w:rPr>
          <w:rFonts w:ascii="標楷體" w:hAnsi="標楷體" w:cs="標楷體" w:eastAsia="標楷體"/>
          <w:sz w:val="32"/>
          <w:szCs w:val="32"/>
        </w:rPr>
        <w:t>週內</w:t>
      </w:r>
      <w:r>
        <w:rPr>
          <w:rFonts w:ascii="標楷體" w:hAnsi="標楷體" w:cs="標楷體" w:eastAsia="標楷體"/>
          <w:sz w:val="32"/>
          <w:szCs w:val="36"/>
        </w:rPr>
        <w:t>經導師觀察後，依「特定人員」類別提報「特定人員」彙整名冊，交由相關業務承辦人</w:t>
      </w:r>
      <w:r>
        <w:rPr>
          <w:rFonts w:eastAsia="標楷體" w:cs="標楷體" w:ascii="標楷體" w:hAnsi="標楷體"/>
          <w:sz w:val="32"/>
          <w:szCs w:val="36"/>
        </w:rPr>
        <w:t>(</w:t>
      </w:r>
      <w:r>
        <w:rPr>
          <w:rFonts w:ascii="標楷體" w:hAnsi="標楷體" w:cs="標楷體" w:eastAsia="標楷體"/>
          <w:sz w:val="32"/>
          <w:szCs w:val="36"/>
        </w:rPr>
        <w:t>或指定專人</w:t>
      </w:r>
      <w:r>
        <w:rPr>
          <w:rFonts w:eastAsia="標楷體" w:cs="標楷體" w:ascii="標楷體" w:hAnsi="標楷體"/>
          <w:sz w:val="32"/>
          <w:szCs w:val="36"/>
        </w:rPr>
        <w:t>)</w:t>
      </w:r>
      <w:r>
        <w:rPr>
          <w:rFonts w:ascii="標楷體" w:hAnsi="標楷體" w:cs="標楷體" w:eastAsia="標楷體"/>
          <w:sz w:val="32"/>
          <w:szCs w:val="36"/>
        </w:rPr>
        <w:t>彙整，並召開會議審查，經審查後之「特定人員」名冊應簽請校長核定。學期中發現學生施用或持有不明藥物、有精神或行為異常，經觀察或以其他方式認為有施用毒品嫌疑者，亦應簽請校長核定納入「特定人員」名冊，並依此名冊做為執行尿液檢體採驗依據</w:t>
      </w:r>
      <w:r>
        <w:rPr>
          <w:rFonts w:ascii="標楷體" w:hAnsi="標楷體" w:cs="標楷體" w:eastAsia="標楷體"/>
          <w:sz w:val="32"/>
          <w:szCs w:val="32"/>
        </w:rPr>
        <w:t>。</w:t>
      </w:r>
    </w:p>
    <w:p>
      <w:pPr>
        <w:pStyle w:val="Normal"/>
        <w:tabs>
          <w:tab w:val="clear" w:pos="480"/>
          <w:tab w:val="left" w:pos="720" w:leader="none"/>
        </w:tabs>
        <w:spacing w:lineRule="auto"/>
        <w:ind w:left="1279" w:right="0" w:hanging="960"/>
        <w:rPr/>
      </w:pPr>
      <w:r>
        <w:rPr>
          <w:rFonts w:ascii="標楷體" w:hAnsi="標楷體" w:cs="標楷體" w:eastAsia="標楷體"/>
          <w:sz w:val="32"/>
          <w:szCs w:val="32"/>
        </w:rPr>
        <w:t xml:space="preserve">  </w:t>
      </w:r>
      <w:r>
        <w:rPr>
          <w:rFonts w:eastAsia="標楷體" w:cs="標楷體" w:ascii="標楷體" w:hAnsi="標楷體"/>
          <w:sz w:val="32"/>
          <w:szCs w:val="36"/>
        </w:rPr>
        <w:t>(</w:t>
      </w:r>
      <w:r>
        <w:rPr>
          <w:rFonts w:ascii="標楷體" w:hAnsi="標楷體" w:cs="標楷體" w:eastAsia="標楷體"/>
          <w:sz w:val="32"/>
          <w:szCs w:val="36"/>
        </w:rPr>
        <w:t>四</w:t>
      </w:r>
      <w:r>
        <w:rPr>
          <w:rFonts w:eastAsia="標楷體" w:cs="標楷體" w:ascii="標楷體" w:hAnsi="標楷體"/>
          <w:sz w:val="32"/>
          <w:szCs w:val="36"/>
        </w:rPr>
        <w:t>)</w:t>
      </w:r>
      <w:r>
        <w:rPr>
          <w:rFonts w:ascii="標楷體" w:hAnsi="標楷體" w:cs="標楷體" w:eastAsia="標楷體"/>
          <w:sz w:val="32"/>
          <w:szCs w:val="36"/>
        </w:rPr>
        <w:t>依「毒品危害防制條例」及「行政院特定人員尿液篩檢採驗辦法」等規定，善加運用快速檢驗試劑，以發揮臨機篩檢之功效，並於每月做好管制及確實運用，同時督促學校於連續假日用藥高峰期後，加強實施藥物濫用尿液採驗工作，以有效遏止藥物濫用之危害。</w:t>
      </w:r>
    </w:p>
    <w:p>
      <w:pPr>
        <w:pStyle w:val="Normal"/>
        <w:tabs>
          <w:tab w:val="clear" w:pos="480"/>
          <w:tab w:val="left" w:pos="720" w:leader="none"/>
        </w:tabs>
        <w:spacing w:lineRule="auto"/>
        <w:ind w:left="1279" w:right="0" w:hanging="96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五</w:t>
      </w:r>
      <w:r>
        <w:rPr>
          <w:rFonts w:eastAsia="標楷體" w:cs="標楷體" w:ascii="標楷體" w:hAnsi="標楷體"/>
          <w:sz w:val="32"/>
          <w:szCs w:val="36"/>
        </w:rPr>
        <w:t>)</w:t>
      </w:r>
      <w:r>
        <w:rPr>
          <w:rFonts w:ascii="標楷體" w:hAnsi="標楷體" w:cs="標楷體" w:eastAsia="標楷體"/>
          <w:sz w:val="32"/>
          <w:szCs w:val="36"/>
        </w:rPr>
        <w:t>春暉社團經營：</w:t>
      </w:r>
    </w:p>
    <w:p>
      <w:pPr>
        <w:pStyle w:val="Normal"/>
        <w:spacing w:lineRule="auto"/>
        <w:ind w:left="1597" w:right="0" w:hanging="1280"/>
        <w:rPr/>
      </w:pPr>
      <w:r>
        <w:rPr>
          <w:rFonts w:ascii="標楷體" w:hAnsi="標楷體" w:cs="標楷體" w:eastAsia="標楷體"/>
          <w:sz w:val="32"/>
          <w:szCs w:val="36"/>
        </w:rPr>
        <w:t xml:space="preserve">     </w:t>
      </w:r>
      <w:r>
        <w:rPr>
          <w:rFonts w:eastAsia="標楷體" w:cs="標楷體" w:ascii="標楷體" w:hAnsi="標楷體"/>
          <w:sz w:val="32"/>
          <w:szCs w:val="36"/>
        </w:rPr>
        <w:t>1</w:t>
      </w:r>
      <w:r>
        <w:rPr>
          <w:rFonts w:ascii="標楷體" w:hAnsi="標楷體" w:cs="標楷體" w:eastAsia="標楷體"/>
          <w:sz w:val="32"/>
          <w:szCs w:val="36"/>
        </w:rPr>
        <w:t>、各校應辦理「春暉社團」</w:t>
      </w:r>
      <w:r>
        <w:rPr>
          <w:rFonts w:eastAsia="標楷體" w:cs="標楷體" w:ascii="標楷體" w:hAnsi="標楷體"/>
          <w:sz w:val="32"/>
          <w:szCs w:val="36"/>
        </w:rPr>
        <w:t>(</w:t>
      </w:r>
      <w:r>
        <w:rPr>
          <w:rFonts w:ascii="標楷體" w:hAnsi="標楷體" w:cs="標楷體" w:eastAsia="標楷體"/>
          <w:sz w:val="32"/>
          <w:szCs w:val="36"/>
        </w:rPr>
        <w:t>春暉認輔志工</w:t>
      </w:r>
      <w:r>
        <w:rPr>
          <w:rFonts w:eastAsia="標楷體" w:cs="標楷體" w:ascii="標楷體" w:hAnsi="標楷體"/>
          <w:sz w:val="32"/>
          <w:szCs w:val="36"/>
        </w:rPr>
        <w:t>)</w:t>
      </w:r>
      <w:r>
        <w:rPr>
          <w:rFonts w:ascii="標楷體" w:hAnsi="標楷體" w:cs="標楷體" w:eastAsia="標楷體"/>
          <w:sz w:val="32"/>
          <w:szCs w:val="36"/>
        </w:rPr>
        <w:t>研習活動，協助「春暉社團」</w:t>
      </w:r>
      <w:r>
        <w:rPr>
          <w:rFonts w:eastAsia="標楷體" w:cs="標楷體" w:ascii="標楷體" w:hAnsi="標楷體"/>
          <w:sz w:val="32"/>
          <w:szCs w:val="36"/>
        </w:rPr>
        <w:t>(</w:t>
      </w:r>
      <w:r>
        <w:rPr>
          <w:rFonts w:ascii="標楷體" w:hAnsi="標楷體" w:cs="標楷體" w:eastAsia="標楷體"/>
          <w:sz w:val="32"/>
          <w:szCs w:val="36"/>
        </w:rPr>
        <w:t>春暉認輔志工</w:t>
      </w:r>
      <w:r>
        <w:rPr>
          <w:rFonts w:eastAsia="標楷體" w:cs="標楷體" w:ascii="標楷體" w:hAnsi="標楷體"/>
          <w:sz w:val="32"/>
          <w:szCs w:val="36"/>
        </w:rPr>
        <w:t>)</w:t>
      </w:r>
      <w:r>
        <w:rPr>
          <w:rFonts w:ascii="標楷體" w:hAnsi="標楷體" w:cs="標楷體" w:eastAsia="標楷體"/>
          <w:sz w:val="32"/>
          <w:szCs w:val="36"/>
        </w:rPr>
        <w:t>組訓工作，培育校園反毒尖兵，統一觀念及作法，</w:t>
      </w:r>
      <w:r>
        <w:rPr>
          <w:rFonts w:ascii="標楷體" w:hAnsi="標楷體" w:cs="標楷體" w:eastAsia="標楷體"/>
          <w:sz w:val="32"/>
          <w:szCs w:val="32"/>
        </w:rPr>
        <w:t>發揮春暉社團功能，加強一級預防宣導工作</w:t>
      </w:r>
      <w:r>
        <w:rPr>
          <w:rFonts w:ascii="標楷體" w:hAnsi="標楷體" w:cs="標楷體" w:eastAsia="標楷體"/>
          <w:sz w:val="32"/>
          <w:szCs w:val="36"/>
        </w:rPr>
        <w:t xml:space="preserve"> 。</w:t>
      </w:r>
    </w:p>
    <w:p>
      <w:pPr>
        <w:pStyle w:val="Normal"/>
        <w:spacing w:lineRule="auto"/>
        <w:ind w:left="1597" w:right="0" w:hanging="128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2</w:t>
      </w:r>
      <w:r>
        <w:rPr>
          <w:rFonts w:ascii="標楷體" w:hAnsi="標楷體" w:cs="標楷體" w:eastAsia="標楷體"/>
          <w:sz w:val="32"/>
          <w:szCs w:val="36"/>
        </w:rPr>
        <w:t>、「春暉社團」除配合「藥物濫用」宣導月</w:t>
      </w:r>
      <w:r>
        <w:rPr>
          <w:rFonts w:eastAsia="標楷體" w:cs="標楷體" w:ascii="標楷體" w:hAnsi="標楷體"/>
          <w:sz w:val="32"/>
          <w:szCs w:val="36"/>
        </w:rPr>
        <w:t>(6</w:t>
      </w:r>
      <w:r>
        <w:rPr>
          <w:rFonts w:ascii="標楷體" w:hAnsi="標楷體" w:cs="標楷體" w:eastAsia="標楷體"/>
          <w:sz w:val="32"/>
          <w:szCs w:val="36"/>
        </w:rPr>
        <w:t>月</w:t>
      </w:r>
      <w:r>
        <w:rPr>
          <w:rFonts w:eastAsia="標楷體" w:cs="標楷體" w:ascii="標楷體" w:hAnsi="標楷體"/>
          <w:sz w:val="32"/>
          <w:szCs w:val="36"/>
        </w:rPr>
        <w:t>)</w:t>
      </w:r>
      <w:r>
        <w:rPr>
          <w:rFonts w:ascii="標楷體" w:hAnsi="標楷體" w:cs="標楷體" w:eastAsia="標楷體"/>
          <w:sz w:val="32"/>
          <w:szCs w:val="36"/>
        </w:rPr>
        <w:t>擴大辦理宣導活動外，另應於學校舉辦各項活動</w:t>
      </w:r>
      <w:r>
        <w:rPr>
          <w:rFonts w:eastAsia="標楷體" w:cs="標楷體" w:ascii="標楷體" w:hAnsi="標楷體"/>
          <w:sz w:val="32"/>
          <w:szCs w:val="36"/>
        </w:rPr>
        <w:t>(</w:t>
      </w:r>
      <w:r>
        <w:rPr>
          <w:rFonts w:ascii="標楷體" w:hAnsi="標楷體" w:cs="標楷體" w:eastAsia="標楷體"/>
          <w:sz w:val="32"/>
          <w:szCs w:val="36"/>
        </w:rPr>
        <w:t>如運動會、園遊會等</w:t>
      </w:r>
      <w:r>
        <w:rPr>
          <w:rFonts w:eastAsia="標楷體" w:cs="標楷體" w:ascii="標楷體" w:hAnsi="標楷體"/>
          <w:sz w:val="32"/>
          <w:szCs w:val="36"/>
        </w:rPr>
        <w:t>)</w:t>
      </w:r>
      <w:r>
        <w:rPr>
          <w:rFonts w:ascii="標楷體" w:hAnsi="標楷體" w:cs="標楷體" w:eastAsia="標楷體"/>
          <w:sz w:val="32"/>
          <w:szCs w:val="36"/>
        </w:rPr>
        <w:t>時機，配合辦理宣導活動。</w:t>
      </w:r>
    </w:p>
    <w:p>
      <w:pPr>
        <w:pStyle w:val="Normal"/>
        <w:spacing w:lineRule="auto"/>
        <w:ind w:left="1599" w:right="0" w:hanging="128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3</w:t>
      </w:r>
      <w:r>
        <w:rPr>
          <w:rFonts w:ascii="標楷體" w:hAnsi="標楷體" w:cs="標楷體" w:eastAsia="標楷體"/>
          <w:sz w:val="32"/>
          <w:szCs w:val="36"/>
        </w:rPr>
        <w:t>、各校應建立並適時更新「防制學生藥物濫用」網頁資料內容，將防制學生濫用藥物相關內容掛載於網頁上，並結合相關機關、學校，以廣收宣教之效。</w:t>
      </w:r>
    </w:p>
    <w:p>
      <w:pPr>
        <w:pStyle w:val="Normal"/>
        <w:spacing w:lineRule="auto"/>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六</w:t>
      </w:r>
      <w:r>
        <w:rPr>
          <w:rFonts w:eastAsia="標楷體" w:cs="標楷體" w:ascii="標楷體" w:hAnsi="標楷體"/>
          <w:sz w:val="32"/>
          <w:szCs w:val="36"/>
        </w:rPr>
        <w:t>)</w:t>
      </w:r>
      <w:r>
        <w:rPr>
          <w:rFonts w:ascii="標楷體" w:hAnsi="標楷體" w:cs="標楷體" w:eastAsia="標楷體"/>
          <w:sz w:val="32"/>
          <w:szCs w:val="36"/>
        </w:rPr>
        <w:t>防制學生藥物濫用績優學校選拔：</w:t>
      </w:r>
    </w:p>
    <w:p>
      <w:pPr>
        <w:pStyle w:val="Normal"/>
        <w:spacing w:lineRule="auto"/>
        <w:ind w:left="1599" w:right="0" w:hanging="128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1</w:t>
      </w:r>
      <w:r>
        <w:rPr>
          <w:rFonts w:ascii="標楷體" w:hAnsi="標楷體" w:cs="標楷體" w:eastAsia="標楷體"/>
          <w:sz w:val="32"/>
          <w:szCs w:val="36"/>
        </w:rPr>
        <w:t>、依教育部防制學生藥物濫用績優選拔實施規定，訂定本縣選拔辦法，由本縣教育處及學生校外會實施初評，並敦聘學者專家編成評審小組實施評鑑，以提升整體成效並達互相觀摩學習之目的，評鑑結果函送教育部國民及學前教育署辦理覆評。</w:t>
      </w:r>
    </w:p>
    <w:p>
      <w:pPr>
        <w:pStyle w:val="Normal"/>
        <w:spacing w:lineRule="auto"/>
        <w:ind w:left="1599" w:right="0" w:hanging="128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2</w:t>
      </w:r>
      <w:r>
        <w:rPr>
          <w:rFonts w:ascii="標楷體" w:hAnsi="標楷體" w:cs="標楷體" w:eastAsia="標楷體"/>
          <w:sz w:val="32"/>
          <w:szCs w:val="36"/>
        </w:rPr>
        <w:t>、藉年度軍訓工作評鑑及各種訪視機會至各級學校，以協助落實「防制學生藥物濫用」各項活動及作為。</w:t>
      </w:r>
    </w:p>
    <w:p>
      <w:pPr>
        <w:pStyle w:val="Normal"/>
        <w:spacing w:lineRule="auto"/>
        <w:ind w:left="1599" w:right="0" w:hanging="128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3</w:t>
      </w:r>
      <w:r>
        <w:rPr>
          <w:rFonts w:ascii="標楷體" w:hAnsi="標楷體" w:cs="標楷體" w:eastAsia="標楷體"/>
          <w:sz w:val="32"/>
          <w:szCs w:val="36"/>
        </w:rPr>
        <w:t>、</w:t>
      </w:r>
      <w:r>
        <w:rPr>
          <w:rFonts w:eastAsia="標楷體" w:cs="標楷體" w:ascii="標楷體" w:hAnsi="標楷體"/>
          <w:sz w:val="32"/>
          <w:szCs w:val="36"/>
        </w:rPr>
        <w:t>110</w:t>
      </w:r>
      <w:r>
        <w:rPr>
          <w:rFonts w:ascii="標楷體" w:hAnsi="標楷體" w:cs="標楷體" w:eastAsia="標楷體"/>
          <w:sz w:val="32"/>
          <w:szCs w:val="36"/>
        </w:rPr>
        <w:t>年度「防制學生藥物濫用績優學校選拔」成果，預計於</w:t>
      </w:r>
      <w:r>
        <w:rPr>
          <w:rFonts w:eastAsia="標楷體" w:cs="標楷體" w:ascii="標楷體" w:hAnsi="標楷體"/>
          <w:sz w:val="32"/>
          <w:szCs w:val="36"/>
        </w:rPr>
        <w:t>111</w:t>
      </w:r>
      <w:r>
        <w:rPr>
          <w:rFonts w:ascii="標楷體" w:hAnsi="標楷體" w:cs="標楷體" w:eastAsia="標楷體"/>
          <w:sz w:val="32"/>
          <w:szCs w:val="36"/>
        </w:rPr>
        <w:t>年</w:t>
      </w:r>
      <w:r>
        <w:rPr>
          <w:rFonts w:eastAsia="標楷體" w:cs="標楷體" w:ascii="標楷體" w:hAnsi="標楷體"/>
          <w:sz w:val="32"/>
          <w:szCs w:val="36"/>
        </w:rPr>
        <w:t>1</w:t>
      </w:r>
      <w:r>
        <w:rPr>
          <w:rFonts w:ascii="標楷體" w:hAnsi="標楷體" w:cs="標楷體" w:eastAsia="標楷體"/>
          <w:sz w:val="32"/>
          <w:szCs w:val="36"/>
        </w:rPr>
        <w:t>月</w:t>
      </w:r>
      <w:r>
        <w:rPr>
          <w:rFonts w:eastAsia="標楷體" w:cs="標楷體" w:ascii="標楷體" w:hAnsi="標楷體"/>
          <w:sz w:val="32"/>
          <w:szCs w:val="36"/>
        </w:rPr>
        <w:t>13</w:t>
      </w:r>
      <w:r>
        <w:rPr>
          <w:rFonts w:ascii="標楷體" w:hAnsi="標楷體" w:cs="標楷體" w:eastAsia="標楷體"/>
          <w:sz w:val="32"/>
          <w:szCs w:val="36"/>
        </w:rPr>
        <w:t>日前完成收件並辦理選拔，請各級學校儘早準備。</w:t>
      </w:r>
    </w:p>
    <w:p>
      <w:pPr>
        <w:pStyle w:val="Normal"/>
        <w:tabs>
          <w:tab w:val="clear" w:pos="480"/>
          <w:tab w:val="left" w:pos="720" w:leader="none"/>
        </w:tabs>
        <w:spacing w:lineRule="auto"/>
        <w:ind w:left="991" w:right="0" w:hanging="672"/>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七</w:t>
      </w:r>
      <w:r>
        <w:rPr>
          <w:rFonts w:eastAsia="標楷體" w:cs="標楷體" w:ascii="標楷體" w:hAnsi="標楷體"/>
          <w:sz w:val="32"/>
          <w:szCs w:val="36"/>
        </w:rPr>
        <w:t>)</w:t>
      </w:r>
      <w:r>
        <w:rPr>
          <w:rFonts w:ascii="標楷體" w:hAnsi="標楷體" w:cs="標楷體" w:eastAsia="標楷體"/>
          <w:sz w:val="32"/>
          <w:szCs w:val="36"/>
        </w:rPr>
        <w:t>尿液篩檢作業：</w:t>
      </w:r>
    </w:p>
    <w:p>
      <w:pPr>
        <w:pStyle w:val="Normal"/>
        <w:spacing w:lineRule="auto"/>
        <w:ind w:left="1599" w:right="0" w:hanging="128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1</w:t>
      </w:r>
      <w:r>
        <w:rPr>
          <w:rFonts w:ascii="標楷體" w:hAnsi="標楷體" w:cs="標楷體" w:eastAsia="標楷體"/>
          <w:sz w:val="32"/>
          <w:szCs w:val="36"/>
        </w:rPr>
        <w:t>、校外會將依規定擬定本縣各級學校尿液篩檢實施計畫，並區分「臨機性」及「計畫性」尿篩工作期程，積極配合教育部、教育部國民及學前教育署辦理高、國中學生尿液篩檢事宜，各級學校應妥為規劃，先期整備相關事宜，俾利執行。</w:t>
      </w:r>
    </w:p>
    <w:p>
      <w:pPr>
        <w:pStyle w:val="Normal"/>
        <w:spacing w:lineRule="auto"/>
        <w:ind w:left="1599" w:right="0" w:hanging="128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2</w:t>
      </w:r>
      <w:r>
        <w:rPr>
          <w:rFonts w:ascii="標楷體" w:hAnsi="標楷體" w:cs="標楷體" w:eastAsia="標楷體"/>
          <w:sz w:val="32"/>
          <w:szCs w:val="36"/>
        </w:rPr>
        <w:t>、各學校所獲撥之尿液快速檢驗劑，應針對各校特定人員確實檢測，並於每月</w:t>
      </w:r>
      <w:r>
        <w:rPr>
          <w:rFonts w:eastAsia="標楷體" w:cs="標楷體" w:ascii="標楷體" w:hAnsi="標楷體"/>
          <w:sz w:val="32"/>
          <w:szCs w:val="36"/>
        </w:rPr>
        <w:t>2</w:t>
      </w:r>
      <w:r>
        <w:rPr>
          <w:rFonts w:ascii="標楷體" w:hAnsi="標楷體" w:cs="標楷體" w:eastAsia="標楷體"/>
          <w:sz w:val="32"/>
          <w:szCs w:val="36"/>
        </w:rPr>
        <w:t>日前將上月執行情形陳送校外會彙整，校外會將視各校使用情形增撥補。</w:t>
      </w:r>
    </w:p>
    <w:p>
      <w:pPr>
        <w:pStyle w:val="Normal"/>
        <w:spacing w:lineRule="auto"/>
        <w:ind w:left="1599" w:right="0" w:hanging="1280"/>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3</w:t>
      </w:r>
      <w:r>
        <w:rPr>
          <w:rFonts w:ascii="標楷體" w:hAnsi="標楷體" w:cs="標楷體" w:eastAsia="標楷體"/>
          <w:sz w:val="32"/>
          <w:szCs w:val="36"/>
        </w:rPr>
        <w:t>、各學校執行輔導防制學生濫用藥物人數成果統計表請於每月</w:t>
      </w:r>
      <w:r>
        <w:rPr>
          <w:rFonts w:eastAsia="標楷體" w:cs="標楷體" w:ascii="標楷體" w:hAnsi="標楷體"/>
          <w:sz w:val="32"/>
          <w:szCs w:val="36"/>
        </w:rPr>
        <w:t>2</w:t>
      </w:r>
      <w:r>
        <w:rPr>
          <w:rFonts w:ascii="標楷體" w:hAnsi="標楷體" w:cs="標楷體" w:eastAsia="標楷體"/>
          <w:sz w:val="32"/>
          <w:szCs w:val="36"/>
        </w:rPr>
        <w:t>日前送校外會彙整，以利陳報教育部國民及學前教育署。</w:t>
      </w:r>
    </w:p>
    <w:p>
      <w:pPr>
        <w:pStyle w:val="Normal"/>
        <w:spacing w:lineRule="auto"/>
        <w:ind w:left="1274" w:right="0" w:hanging="957"/>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八</w:t>
      </w:r>
      <w:r>
        <w:rPr>
          <w:rFonts w:eastAsia="標楷體" w:cs="標楷體" w:ascii="標楷體" w:hAnsi="標楷體"/>
          <w:sz w:val="32"/>
          <w:szCs w:val="36"/>
        </w:rPr>
        <w:t>)</w:t>
      </w:r>
      <w:r>
        <w:rPr>
          <w:rFonts w:ascii="標楷體" w:hAnsi="標楷體" w:cs="標楷體" w:eastAsia="標楷體"/>
          <w:sz w:val="32"/>
          <w:szCs w:val="32"/>
        </w:rPr>
        <w:t>為使毒品防制及緝毒作為更加精進，行政院修正發布「新世代反毒策略行動綱領</w:t>
      </w:r>
      <w:r>
        <w:rPr>
          <w:rFonts w:eastAsia="標楷體" w:cs="標楷體" w:ascii="標楷體" w:hAnsi="標楷體"/>
          <w:sz w:val="32"/>
          <w:szCs w:val="32"/>
        </w:rPr>
        <w:t>2.0(</w:t>
      </w:r>
      <w:r>
        <w:rPr>
          <w:rFonts w:ascii="標楷體" w:hAnsi="標楷體" w:cs="標楷體" w:eastAsia="標楷體"/>
          <w:sz w:val="32"/>
          <w:szCs w:val="32"/>
        </w:rPr>
        <w:t>第二期</w:t>
      </w:r>
      <w:r>
        <w:rPr>
          <w:rFonts w:eastAsia="標楷體" w:cs="標楷體" w:ascii="標楷體" w:hAnsi="標楷體"/>
          <w:sz w:val="32"/>
          <w:szCs w:val="32"/>
        </w:rPr>
        <w:t>110-113</w:t>
      </w:r>
      <w:r>
        <w:rPr>
          <w:rFonts w:ascii="標楷體" w:hAnsi="標楷體" w:cs="標楷體" w:eastAsia="標楷體"/>
          <w:sz w:val="32"/>
          <w:szCs w:val="32"/>
        </w:rPr>
        <w:t>年</w:t>
      </w:r>
      <w:r>
        <w:rPr>
          <w:rFonts w:eastAsia="標楷體" w:cs="標楷體" w:ascii="標楷體" w:hAnsi="標楷體"/>
          <w:sz w:val="32"/>
          <w:szCs w:val="32"/>
        </w:rPr>
        <w:t>)</w:t>
      </w:r>
      <w:r>
        <w:rPr>
          <w:rFonts w:ascii="標楷體" w:hAnsi="標楷體" w:cs="標楷體" w:eastAsia="標楷體"/>
          <w:sz w:val="32"/>
          <w:szCs w:val="32"/>
        </w:rPr>
        <w:t>」，置重點於提升學生識毒宣導訊息普及率，落實個案情資溯源通報機制及校園個案輔導等面向，遵循「減少毒品供給、減少需求及減少危害」三減策略，爰依據新世代反毒策略行動綱領</w:t>
      </w:r>
      <w:r>
        <w:rPr>
          <w:rFonts w:eastAsia="標楷體" w:cs="標楷體" w:ascii="標楷體" w:hAnsi="標楷體"/>
          <w:sz w:val="32"/>
          <w:szCs w:val="32"/>
        </w:rPr>
        <w:t>2.0</w:t>
      </w:r>
      <w:r>
        <w:rPr>
          <w:rFonts w:ascii="標楷體" w:hAnsi="標楷體" w:cs="標楷體" w:eastAsia="標楷體"/>
          <w:sz w:val="32"/>
          <w:szCs w:val="32"/>
        </w:rPr>
        <w:t>之相關方案，校園毒品防制策進作為重點如下：</w:t>
      </w:r>
    </w:p>
    <w:p>
      <w:pPr>
        <w:pStyle w:val="Normal"/>
        <w:widowControl w:val="false"/>
        <w:bidi w:val="0"/>
        <w:spacing w:lineRule="auto"/>
        <w:ind w:left="1587" w:right="0" w:hanging="1587"/>
        <w:textAlignment w:val="center"/>
        <w:rPr/>
      </w:pPr>
      <w:r>
        <w:rPr>
          <w:rFonts w:ascii="標楷體" w:hAnsi="標楷體" w:cs="標楷體" w:eastAsia="標楷體"/>
          <w:sz w:val="32"/>
          <w:szCs w:val="36"/>
        </w:rPr>
        <w:t xml:space="preserve">       </w:t>
      </w:r>
      <w:r>
        <w:rPr>
          <w:rFonts w:eastAsia="標楷體" w:cs="標楷體" w:ascii="標楷體" w:hAnsi="標楷體"/>
          <w:sz w:val="32"/>
          <w:szCs w:val="32"/>
        </w:rPr>
        <w:t>1</w:t>
      </w:r>
      <w:r>
        <w:rPr>
          <w:rFonts w:ascii="標楷體" w:hAnsi="標楷體" w:cs="標楷體" w:eastAsia="標楷體"/>
          <w:sz w:val="32"/>
          <w:szCs w:val="32"/>
        </w:rPr>
        <w:t>、</w:t>
      </w:r>
      <w:r>
        <w:rPr>
          <w:rFonts w:ascii="標楷體" w:hAnsi="標楷體" w:cs="標楷體" w:eastAsia="標楷體"/>
          <w:sz w:val="32"/>
          <w:szCs w:val="32"/>
        </w:rPr>
        <w:t>校園反毒工作置重點於找出高風險、毒品源頭</w:t>
      </w:r>
      <w:r>
        <w:rPr>
          <w:rFonts w:eastAsia="標楷體" w:cs="標楷體" w:ascii="標楷體" w:hAnsi="標楷體"/>
          <w:sz w:val="32"/>
          <w:szCs w:val="32"/>
        </w:rPr>
        <w:t>(</w:t>
      </w:r>
      <w:r>
        <w:rPr>
          <w:rFonts w:ascii="標楷體" w:hAnsi="標楷體" w:cs="標楷體" w:eastAsia="標楷體"/>
          <w:sz w:val="32"/>
          <w:szCs w:val="32"/>
        </w:rPr>
        <w:t>縱向</w:t>
      </w:r>
      <w:r>
        <w:rPr>
          <w:rFonts w:eastAsia="標楷體" w:cs="標楷體" w:ascii="標楷體" w:hAnsi="標楷體"/>
          <w:sz w:val="32"/>
          <w:szCs w:val="32"/>
        </w:rPr>
        <w:t>)</w:t>
      </w:r>
      <w:r>
        <w:rPr>
          <w:rFonts w:ascii="標楷體" w:hAnsi="標楷體" w:cs="標楷體" w:eastAsia="標楷體"/>
          <w:sz w:val="32"/>
          <w:szCs w:val="32"/>
        </w:rPr>
        <w:t>，並協同司法緝毒機關實施緝毒</w:t>
      </w:r>
      <w:r>
        <w:rPr>
          <w:rFonts w:eastAsia="標楷體" w:cs="標楷體" w:ascii="標楷體" w:hAnsi="標楷體"/>
          <w:sz w:val="32"/>
          <w:szCs w:val="32"/>
        </w:rPr>
        <w:t>(</w:t>
      </w:r>
      <w:r>
        <w:rPr>
          <w:rFonts w:ascii="標楷體" w:hAnsi="標楷體" w:cs="標楷體" w:eastAsia="標楷體"/>
          <w:sz w:val="32"/>
          <w:szCs w:val="32"/>
        </w:rPr>
        <w:t>橫向</w:t>
      </w:r>
      <w:r>
        <w:rPr>
          <w:rFonts w:eastAsia="標楷體" w:cs="標楷體" w:ascii="標楷體" w:hAnsi="標楷體"/>
          <w:sz w:val="32"/>
          <w:szCs w:val="32"/>
        </w:rPr>
        <w:t>)</w:t>
      </w:r>
      <w:r>
        <w:rPr>
          <w:rFonts w:ascii="標楷體" w:hAnsi="標楷體" w:cs="標楷體" w:eastAsia="標楷體"/>
          <w:sz w:val="32"/>
          <w:szCs w:val="32"/>
        </w:rPr>
        <w:t>，定期檢視學校緝毒溯源回饋成效</w:t>
      </w:r>
      <w:r>
        <w:rPr>
          <w:rFonts w:ascii="標楷體" w:hAnsi="標楷體" w:cs="標楷體" w:eastAsia="標楷體"/>
          <w:sz w:val="32"/>
          <w:szCs w:val="32"/>
        </w:rPr>
        <w:t>。</w:t>
      </w:r>
    </w:p>
    <w:p>
      <w:pPr>
        <w:pStyle w:val="Normal"/>
        <w:widowControl w:val="false"/>
        <w:bidi w:val="0"/>
        <w:spacing w:lineRule="auto"/>
        <w:ind w:left="1587" w:right="0" w:hanging="1587"/>
        <w:textAlignment w:val="center"/>
        <w:rPr/>
      </w:pPr>
      <w:r>
        <w:rPr>
          <w:rFonts w:ascii="標楷體" w:hAnsi="標楷體" w:cs="標楷體" w:eastAsia="標楷體"/>
          <w:sz w:val="32"/>
          <w:szCs w:val="36"/>
        </w:rPr>
        <w:t xml:space="preserve">       </w:t>
      </w:r>
      <w:r>
        <w:rPr>
          <w:rFonts w:eastAsia="標楷體" w:cs="標楷體" w:ascii="標楷體" w:hAnsi="標楷體"/>
          <w:sz w:val="32"/>
          <w:szCs w:val="36"/>
        </w:rPr>
        <w:t>2</w:t>
      </w:r>
      <w:r>
        <w:rPr>
          <w:rFonts w:ascii="標楷體" w:hAnsi="標楷體" w:cs="標楷體" w:eastAsia="標楷體"/>
          <w:sz w:val="32"/>
          <w:szCs w:val="36"/>
        </w:rPr>
        <w:t>、</w:t>
      </w:r>
      <w:r>
        <w:rPr>
          <w:rFonts w:ascii="標楷體" w:hAnsi="標楷體" w:cs="標楷體" w:eastAsia="標楷體"/>
          <w:sz w:val="32"/>
          <w:szCs w:val="36"/>
        </w:rPr>
        <w:t>強化高風險學校行政督考，對於績效良好之校長及教育人員加重獎勵與褒揚，執行態度消極者應予懲處，以落實校園反毒目標。</w:t>
      </w:r>
    </w:p>
    <w:p>
      <w:pPr>
        <w:pStyle w:val="Normal"/>
        <w:widowControl w:val="false"/>
        <w:bidi w:val="0"/>
        <w:spacing w:lineRule="auto"/>
        <w:ind w:left="1587" w:right="0" w:hanging="1587"/>
        <w:textAlignment w:val="center"/>
        <w:rPr/>
      </w:pPr>
      <w:r>
        <w:rPr>
          <w:rFonts w:ascii="標楷體" w:hAnsi="標楷體" w:cs="標楷體" w:eastAsia="標楷體"/>
          <w:sz w:val="32"/>
          <w:szCs w:val="36"/>
        </w:rPr>
        <w:t xml:space="preserve">       </w:t>
      </w:r>
      <w:r>
        <w:rPr>
          <w:rFonts w:eastAsia="標楷體" w:cs="標楷體" w:ascii="標楷體" w:hAnsi="標楷體"/>
          <w:sz w:val="32"/>
          <w:szCs w:val="36"/>
        </w:rPr>
        <w:t>3</w:t>
      </w:r>
      <w:r>
        <w:rPr>
          <w:rFonts w:ascii="標楷體" w:hAnsi="標楷體" w:cs="標楷體" w:eastAsia="標楷體"/>
          <w:sz w:val="32"/>
          <w:szCs w:val="36"/>
        </w:rPr>
        <w:t>、</w:t>
      </w:r>
      <w:r>
        <w:rPr>
          <w:rFonts w:ascii="標楷體" w:hAnsi="標楷體" w:cs="標楷體" w:eastAsia="標楷體"/>
          <w:sz w:val="32"/>
          <w:szCs w:val="36"/>
        </w:rPr>
        <w:t>全面推動國小高年級</w:t>
      </w:r>
      <w:r>
        <w:rPr>
          <w:rFonts w:eastAsia="標楷體" w:cs="標楷體" w:ascii="標楷體" w:hAnsi="標楷體"/>
          <w:sz w:val="32"/>
          <w:szCs w:val="36"/>
        </w:rPr>
        <w:t>(5-6</w:t>
      </w:r>
      <w:r>
        <w:rPr>
          <w:rFonts w:ascii="標楷體" w:hAnsi="標楷體" w:cs="標楷體" w:eastAsia="標楷體"/>
          <w:sz w:val="32"/>
          <w:szCs w:val="36"/>
        </w:rPr>
        <w:t>年級</w:t>
      </w:r>
      <w:r>
        <w:rPr>
          <w:rFonts w:eastAsia="標楷體" w:cs="標楷體" w:ascii="標楷體" w:hAnsi="標楷體"/>
          <w:sz w:val="32"/>
          <w:szCs w:val="36"/>
        </w:rPr>
        <w:t>)</w:t>
      </w:r>
      <w:r>
        <w:rPr>
          <w:rFonts w:ascii="標楷體" w:hAnsi="標楷體" w:cs="標楷體" w:eastAsia="標楷體"/>
          <w:sz w:val="32"/>
          <w:szCs w:val="36"/>
        </w:rPr>
        <w:t>、國中及高級中等學校班班入班宣導。</w:t>
      </w:r>
    </w:p>
    <w:p>
      <w:pPr>
        <w:pStyle w:val="Normal"/>
        <w:widowControl w:val="false"/>
        <w:bidi w:val="0"/>
        <w:spacing w:lineRule="auto"/>
        <w:ind w:left="1304" w:right="0" w:hanging="1304"/>
        <w:textAlignment w:val="center"/>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九</w:t>
      </w:r>
      <w:r>
        <w:rPr>
          <w:rFonts w:eastAsia="標楷體" w:cs="標楷體" w:ascii="標楷體" w:hAnsi="標楷體"/>
          <w:sz w:val="32"/>
          <w:szCs w:val="36"/>
        </w:rPr>
        <w:t>)</w:t>
      </w:r>
      <w:r>
        <w:rPr>
          <w:rFonts w:ascii="標楷體" w:hAnsi="標楷體" w:cs="標楷體" w:eastAsia="標楷體"/>
          <w:b w:val="false"/>
          <w:bCs w:val="false"/>
          <w:sz w:val="32"/>
          <w:szCs w:val="32"/>
        </w:rPr>
        <w:t>依據教育部「教</w:t>
      </w:r>
      <w:r>
        <w:rPr>
          <w:rFonts w:ascii="標楷體" w:hAnsi="標楷體" w:cs="標楷體" w:eastAsia="標楷體"/>
          <w:b w:val="false"/>
          <w:bCs w:val="false"/>
          <w:sz w:val="32"/>
          <w:szCs w:val="32"/>
        </w:rPr>
        <w:t>育單位協助檢警緝毒溯源通報作業要點」，持續辦理下列事項：</w:t>
      </w:r>
    </w:p>
    <w:p>
      <w:pPr>
        <w:pStyle w:val="Normal"/>
        <w:widowControl w:val="false"/>
        <w:bidi w:val="0"/>
        <w:spacing w:lineRule="auto"/>
        <w:ind w:left="1587" w:right="0" w:hanging="1587"/>
        <w:textAlignment w:val="center"/>
        <w:rPr/>
      </w:pPr>
      <w:r>
        <w:rPr>
          <w:rFonts w:ascii="標楷體" w:hAnsi="標楷體" w:cs="標楷體" w:eastAsia="標楷體"/>
          <w:b w:val="false"/>
          <w:bCs w:val="false"/>
          <w:sz w:val="32"/>
          <w:szCs w:val="32"/>
        </w:rPr>
        <w:t xml:space="preserve">       </w:t>
      </w:r>
      <w:r>
        <w:rPr>
          <w:rFonts w:eastAsia="標楷體" w:cs="標楷體" w:ascii="標楷體" w:hAnsi="標楷體"/>
          <w:b w:val="false"/>
          <w:bCs w:val="false"/>
          <w:sz w:val="32"/>
          <w:szCs w:val="32"/>
        </w:rPr>
        <w:t>1</w:t>
      </w:r>
      <w:r>
        <w:rPr>
          <w:rFonts w:ascii="標楷體" w:hAnsi="標楷體" w:cs="標楷體" w:eastAsia="標楷體"/>
          <w:b w:val="false"/>
          <w:bCs w:val="false"/>
          <w:sz w:val="32"/>
          <w:szCs w:val="32"/>
        </w:rPr>
        <w:t>、</w:t>
      </w:r>
      <w:r>
        <w:rPr>
          <w:rFonts w:ascii="標楷體" w:hAnsi="標楷體" w:cs="標楷體" w:eastAsia="標楷體"/>
          <w:b w:val="false"/>
          <w:bCs w:val="false"/>
          <w:sz w:val="32"/>
          <w:szCs w:val="32"/>
        </w:rPr>
        <w:t>學校自行清查</w:t>
      </w:r>
      <w:r>
        <w:rPr>
          <w:rFonts w:eastAsia="標楷體" w:cs="標楷體" w:ascii="標楷體" w:hAnsi="標楷體"/>
          <w:b w:val="false"/>
          <w:bCs w:val="false"/>
          <w:sz w:val="32"/>
          <w:szCs w:val="32"/>
        </w:rPr>
        <w:t>(</w:t>
      </w:r>
      <w:r>
        <w:rPr>
          <w:rFonts w:ascii="標楷體" w:hAnsi="標楷體" w:cs="標楷體" w:eastAsia="標楷體"/>
          <w:b w:val="false"/>
          <w:bCs w:val="false"/>
          <w:sz w:val="32"/>
          <w:szCs w:val="32"/>
        </w:rPr>
        <w:t>含人體代謝物檢驗具毒品反應或自我坦承施用毒品</w:t>
      </w:r>
      <w:r>
        <w:rPr>
          <w:rFonts w:eastAsia="標楷體" w:cs="標楷體" w:ascii="標楷體" w:hAnsi="標楷體"/>
          <w:b w:val="false"/>
          <w:bCs w:val="false"/>
          <w:sz w:val="32"/>
          <w:szCs w:val="32"/>
        </w:rPr>
        <w:t>)</w:t>
      </w:r>
      <w:r>
        <w:rPr>
          <w:rFonts w:ascii="標楷體" w:hAnsi="標楷體" w:cs="標楷體" w:eastAsia="標楷體"/>
          <w:b w:val="false"/>
          <w:bCs w:val="false"/>
          <w:sz w:val="32"/>
          <w:szCs w:val="32"/>
        </w:rPr>
        <w:t>知悉學生涉犯毒品危害防制條例所列犯罪行為，應瞭解毒品來源相關情資，高級中等以下學校以密件提供校外會</w:t>
      </w:r>
      <w:r>
        <w:rPr>
          <w:rFonts w:ascii="標楷體" w:hAnsi="標楷體" w:cs="標楷體" w:eastAsia="標楷體"/>
          <w:b w:val="false"/>
          <w:bCs w:val="false"/>
          <w:sz w:val="32"/>
          <w:szCs w:val="32"/>
        </w:rPr>
        <w:t>。</w:t>
      </w:r>
    </w:p>
    <w:p>
      <w:pPr>
        <w:pStyle w:val="Normal"/>
        <w:widowControl w:val="false"/>
        <w:bidi w:val="0"/>
        <w:spacing w:lineRule="auto"/>
        <w:ind w:left="1587" w:right="0" w:hanging="1587"/>
        <w:textAlignment w:val="center"/>
        <w:rPr/>
      </w:pPr>
      <w:r>
        <w:rPr>
          <w:rFonts w:ascii="標楷體" w:hAnsi="標楷體" w:cs="標楷體" w:eastAsia="標楷體"/>
          <w:b w:val="false"/>
          <w:bCs w:val="false"/>
          <w:sz w:val="32"/>
          <w:szCs w:val="36"/>
        </w:rPr>
        <w:t xml:space="preserve">  </w:t>
      </w:r>
      <w:r>
        <w:rPr>
          <w:rFonts w:ascii="標楷體" w:hAnsi="標楷體" w:cs="標楷體" w:eastAsia="標楷體"/>
          <w:b w:val="false"/>
          <w:bCs w:val="false"/>
          <w:sz w:val="32"/>
          <w:szCs w:val="32"/>
        </w:rPr>
        <w:t xml:space="preserve">     </w:t>
      </w:r>
      <w:r>
        <w:rPr>
          <w:rFonts w:eastAsia="標楷體" w:cs="標楷體" w:ascii="標楷體" w:hAnsi="標楷體"/>
          <w:b w:val="false"/>
          <w:bCs w:val="false"/>
          <w:sz w:val="32"/>
          <w:szCs w:val="32"/>
        </w:rPr>
        <w:t>2</w:t>
      </w:r>
      <w:r>
        <w:rPr>
          <w:rFonts w:ascii="標楷體" w:hAnsi="標楷體" w:cs="標楷體" w:eastAsia="標楷體"/>
          <w:b w:val="false"/>
          <w:bCs w:val="false"/>
          <w:sz w:val="32"/>
          <w:szCs w:val="32"/>
        </w:rPr>
        <w:t>、於每單月一日前，將前二月成果彙整表</w:t>
      </w:r>
      <w:r>
        <w:rPr>
          <w:rFonts w:ascii="標楷體" w:hAnsi="標楷體" w:cs="標楷體" w:eastAsia="標楷體"/>
          <w:sz w:val="32"/>
          <w:szCs w:val="32"/>
        </w:rPr>
        <w:t>以電子郵件傳送教育部。</w:t>
      </w:r>
    </w:p>
    <w:p>
      <w:pPr>
        <w:pStyle w:val="Normal"/>
        <w:spacing w:lineRule="auto"/>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十</w:t>
      </w:r>
      <w:r>
        <w:rPr>
          <w:rFonts w:eastAsia="標楷體" w:cs="標楷體" w:ascii="標楷體" w:hAnsi="標楷體"/>
          <w:sz w:val="32"/>
          <w:szCs w:val="36"/>
        </w:rPr>
        <w:t>)</w:t>
      </w:r>
      <w:r>
        <w:rPr>
          <w:rFonts w:ascii="標楷體" w:hAnsi="標楷體" w:cs="標楷體" w:eastAsia="標楷體"/>
          <w:sz w:val="32"/>
          <w:szCs w:val="36"/>
        </w:rPr>
        <w:t>校外會</w:t>
      </w:r>
      <w:bookmarkStart w:id="1" w:name="_Hlk495934904"/>
      <w:r>
        <w:rPr>
          <w:rFonts w:ascii="標楷體" w:hAnsi="標楷體" w:cs="標楷體" w:eastAsia="標楷體"/>
          <w:sz w:val="32"/>
          <w:szCs w:val="36"/>
        </w:rPr>
        <w:t>「</w:t>
      </w:r>
      <w:r>
        <w:rPr>
          <w:rFonts w:eastAsia="標楷體"/>
          <w:b w:val="false"/>
          <w:bCs w:val="false"/>
          <w:sz w:val="32"/>
          <w:szCs w:val="32"/>
        </w:rPr>
        <w:t>防制學生藥物濫用輔導網絡服務</w:t>
      </w:r>
      <w:bookmarkEnd w:id="1"/>
      <w:r>
        <w:rPr>
          <w:rFonts w:eastAsia="標楷體"/>
          <w:b w:val="false"/>
          <w:bCs w:val="false"/>
          <w:sz w:val="32"/>
          <w:szCs w:val="32"/>
        </w:rPr>
        <w:t>實施計畫</w:t>
      </w:r>
      <w:r>
        <w:rPr>
          <w:rFonts w:ascii="標楷體" w:hAnsi="標楷體" w:cs="標楷體" w:eastAsia="標楷體"/>
          <w:b/>
          <w:sz w:val="32"/>
          <w:szCs w:val="32"/>
        </w:rPr>
        <w:t>」：</w:t>
      </w:r>
    </w:p>
    <w:p>
      <w:pPr>
        <w:pStyle w:val="Normal"/>
        <w:spacing w:lineRule="auto"/>
        <w:ind w:left="1274" w:right="0" w:hanging="1274"/>
        <w:rPr>
          <w:rFonts w:ascii="標楷體" w:hAnsi="標楷體" w:eastAsia="標楷體" w:cs="標楷體"/>
          <w:sz w:val="32"/>
          <w:szCs w:val="36"/>
        </w:rPr>
      </w:pPr>
      <w:r>
        <w:rPr>
          <w:rFonts w:ascii="標楷體" w:hAnsi="標楷體" w:cs="標楷體" w:eastAsia="標楷體"/>
          <w:sz w:val="32"/>
          <w:szCs w:val="36"/>
        </w:rPr>
        <w:t xml:space="preserve">        </w:t>
      </w:r>
      <w:r>
        <w:rPr>
          <w:rFonts w:ascii="標楷體" w:hAnsi="標楷體" w:cs="標楷體" w:eastAsia="標楷體"/>
          <w:sz w:val="32"/>
          <w:szCs w:val="36"/>
        </w:rPr>
        <w:t>校外會新世代反毒策略行動綱領，及精進本縣「防制學生藥物濫用諮詢服務團」功能，建構「以學生為中心、以學校為本位」之輔導網絡，整合縣市政府各局處及民間團體資源，主動提供高關懷與藥物濫用個案適性輔導資源，以提升自我效能，遠離施用毒品等偏差行為。每</w:t>
      </w:r>
      <w:r>
        <w:rPr>
          <w:rFonts w:eastAsia="標楷體" w:cs="標楷體" w:ascii="標楷體" w:hAnsi="標楷體"/>
          <w:sz w:val="32"/>
          <w:szCs w:val="36"/>
        </w:rPr>
        <w:t>2</w:t>
      </w:r>
      <w:r>
        <w:rPr>
          <w:rFonts w:ascii="標楷體" w:hAnsi="標楷體" w:cs="標楷體" w:eastAsia="標楷體"/>
          <w:sz w:val="32"/>
          <w:szCs w:val="36"/>
        </w:rPr>
        <w:t>月召開</w:t>
      </w:r>
      <w:r>
        <w:rPr>
          <w:rFonts w:eastAsia="標楷體" w:cs="標楷體" w:ascii="標楷體" w:hAnsi="標楷體"/>
          <w:sz w:val="32"/>
          <w:szCs w:val="36"/>
        </w:rPr>
        <w:t>1</w:t>
      </w:r>
      <w:r>
        <w:rPr>
          <w:rFonts w:ascii="標楷體" w:hAnsi="標楷體" w:cs="標楷體" w:eastAsia="標楷體"/>
          <w:sz w:val="32"/>
          <w:szCs w:val="36"/>
        </w:rPr>
        <w:t>次個案會報，結合教育處、社會處、少年法院、少年隊、毒危中心、專業心理師及學校學輔人員、輔導春暉志工等，針對藥物濫用個案輔導狀況進行研討。</w:t>
      </w:r>
    </w:p>
    <w:p>
      <w:pPr>
        <w:pStyle w:val="Style25"/>
        <w:numPr>
          <w:ilvl w:val="0"/>
          <w:numId w:val="0"/>
        </w:numPr>
        <w:tabs>
          <w:tab w:val="left" w:pos="480" w:leader="none"/>
        </w:tabs>
        <w:spacing w:lineRule="auto"/>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六、加強法律教育（含反詐騙）暨反毒宣導：</w:t>
      </w:r>
    </w:p>
    <w:p>
      <w:pPr>
        <w:pStyle w:val="Style25"/>
        <w:numPr>
          <w:ilvl w:val="0"/>
          <w:numId w:val="0"/>
        </w:numPr>
        <w:tabs>
          <w:tab w:val="clear" w:pos="480"/>
          <w:tab w:val="left" w:pos="600" w:leader="none"/>
        </w:tabs>
        <w:autoSpaceDE w:val="false"/>
        <w:spacing w:lineRule="auto"/>
        <w:ind w:left="1291" w:right="0" w:hanging="960"/>
        <w:outlineLvl w:val="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一</w:t>
      </w:r>
      <w:r>
        <w:rPr>
          <w:rFonts w:eastAsia="標楷體" w:cs="標楷體" w:ascii="標楷體" w:hAnsi="標楷體"/>
          <w:sz w:val="32"/>
          <w:szCs w:val="32"/>
        </w:rPr>
        <w:t>)</w:t>
      </w:r>
      <w:r>
        <w:rPr>
          <w:rFonts w:ascii="標楷體" w:hAnsi="標楷體" w:cs="標楷體" w:eastAsia="標楷體"/>
          <w:sz w:val="32"/>
          <w:szCs w:val="32"/>
        </w:rPr>
        <w:t>配合地檢署、社會處、警政、司法機關、律師公會、宗教團體、社會公益團體等資源，協助各級</w:t>
      </w:r>
      <w:r>
        <w:rPr>
          <w:rFonts w:ascii="標楷體" w:hAnsi="標楷體" w:cs="New Gulim" w:eastAsia="標楷體"/>
          <w:sz w:val="32"/>
          <w:szCs w:val="32"/>
        </w:rPr>
        <w:t>學校</w:t>
      </w:r>
      <w:r>
        <w:rPr>
          <w:rFonts w:ascii="標楷體" w:hAnsi="標楷體" w:cs="標楷體" w:eastAsia="標楷體"/>
          <w:sz w:val="32"/>
          <w:szCs w:val="32"/>
        </w:rPr>
        <w:t>排定巡迴演講日期及聘請講座，實施法律常識</w:t>
      </w:r>
      <w:r>
        <w:rPr>
          <w:rFonts w:eastAsia="標楷體" w:cs="標楷體" w:ascii="標楷體" w:hAnsi="標楷體"/>
          <w:sz w:val="32"/>
          <w:szCs w:val="32"/>
        </w:rPr>
        <w:t>(</w:t>
      </w:r>
      <w:r>
        <w:rPr>
          <w:rFonts w:ascii="標楷體" w:hAnsi="標楷體" w:cs="標楷體" w:eastAsia="標楷體"/>
          <w:sz w:val="32"/>
          <w:szCs w:val="32"/>
        </w:rPr>
        <w:t>含反詐騙</w:t>
      </w:r>
      <w:r>
        <w:rPr>
          <w:rFonts w:eastAsia="標楷體" w:cs="標楷體" w:ascii="標楷體" w:hAnsi="標楷體"/>
          <w:sz w:val="32"/>
          <w:szCs w:val="32"/>
        </w:rPr>
        <w:t>)</w:t>
      </w:r>
      <w:r>
        <w:rPr>
          <w:rFonts w:ascii="標楷體" w:hAnsi="標楷體" w:cs="標楷體" w:eastAsia="標楷體"/>
          <w:sz w:val="32"/>
          <w:szCs w:val="32"/>
        </w:rPr>
        <w:t>暨反毒宣導，以幫助學生建立守法重紀觀念，防範青少年犯罪。</w:t>
      </w:r>
    </w:p>
    <w:p>
      <w:pPr>
        <w:pStyle w:val="Style25"/>
        <w:numPr>
          <w:ilvl w:val="0"/>
          <w:numId w:val="0"/>
        </w:numPr>
        <w:autoSpaceDE w:val="false"/>
        <w:spacing w:lineRule="auto"/>
        <w:ind w:left="1320" w:right="0" w:hanging="960"/>
        <w:outlineLvl w:val="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二</w:t>
      </w:r>
      <w:r>
        <w:rPr>
          <w:rFonts w:eastAsia="標楷體" w:cs="標楷體" w:ascii="標楷體" w:hAnsi="標楷體"/>
          <w:sz w:val="32"/>
          <w:szCs w:val="32"/>
        </w:rPr>
        <w:t>)</w:t>
      </w:r>
      <w:r>
        <w:rPr>
          <w:rFonts w:ascii="標楷體" w:hAnsi="標楷體" w:cs="標楷體" w:eastAsia="標楷體"/>
          <w:sz w:val="32"/>
          <w:szCs w:val="32"/>
        </w:rPr>
        <w:t>各級</w:t>
      </w:r>
      <w:r>
        <w:rPr>
          <w:rFonts w:ascii="標楷體" w:hAnsi="標楷體" w:cs="New Gulim" w:eastAsia="標楷體"/>
          <w:sz w:val="32"/>
          <w:szCs w:val="32"/>
        </w:rPr>
        <w:t>學校</w:t>
      </w:r>
      <w:r>
        <w:rPr>
          <w:rFonts w:ascii="標楷體" w:hAnsi="標楷體" w:cs="標楷體" w:eastAsia="標楷體"/>
          <w:sz w:val="32"/>
          <w:szCs w:val="32"/>
        </w:rPr>
        <w:t>隨時蒐集有關法律常識（含反詐騙）與反毒之資料或案例，適時向學生實施機會教育，配合學校實況，結合課程，適時放映青少年法律常識宣導影片，期使學生守法守紀。</w:t>
      </w:r>
    </w:p>
    <w:p>
      <w:pPr>
        <w:pStyle w:val="Style25"/>
        <w:numPr>
          <w:ilvl w:val="0"/>
          <w:numId w:val="0"/>
        </w:numPr>
        <w:tabs>
          <w:tab w:val="clear" w:pos="480"/>
          <w:tab w:val="left" w:pos="360" w:leader="none"/>
        </w:tabs>
        <w:snapToGrid w:val="false"/>
        <w:spacing w:lineRule="auto"/>
        <w:ind w:left="994" w:right="0" w:hanging="960"/>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七、寄宿（賃居</w:t>
      </w:r>
      <w:r>
        <w:rPr>
          <w:rFonts w:eastAsia="標楷體" w:cs="標楷體" w:ascii="標楷體" w:hAnsi="標楷體"/>
          <w:sz w:val="32"/>
          <w:szCs w:val="32"/>
        </w:rPr>
        <w:t>)</w:t>
      </w:r>
      <w:r>
        <w:rPr>
          <w:rFonts w:ascii="標楷體" w:hAnsi="標楷體" w:cs="標楷體" w:eastAsia="標楷體"/>
          <w:sz w:val="32"/>
          <w:szCs w:val="32"/>
        </w:rPr>
        <w:t>生輔導：</w:t>
      </w:r>
    </w:p>
    <w:p>
      <w:pPr>
        <w:pStyle w:val="Style25"/>
        <w:numPr>
          <w:ilvl w:val="0"/>
          <w:numId w:val="0"/>
        </w:numPr>
        <w:tabs>
          <w:tab w:val="clear" w:pos="480"/>
          <w:tab w:val="left" w:pos="360" w:leader="none"/>
        </w:tabs>
        <w:autoSpaceDE w:val="false"/>
        <w:snapToGrid w:val="false"/>
        <w:spacing w:lineRule="auto"/>
        <w:ind w:left="1320" w:right="0" w:hanging="960"/>
        <w:outlineLvl w:val="2"/>
        <w:rPr/>
      </w:pPr>
      <w:r>
        <w:rPr>
          <w:rFonts w:ascii="標楷體" w:hAnsi="標楷體" w:cs="標楷體" w:eastAsia="標楷體"/>
          <w:sz w:val="32"/>
          <w:szCs w:val="32"/>
        </w:rPr>
        <w:t xml:space="preserve">  </w:t>
      </w:r>
      <w:r>
        <w:rPr>
          <w:rFonts w:eastAsia="標楷體" w:cs="New Gulim" w:ascii="標楷體" w:hAnsi="標楷體"/>
          <w:sz w:val="32"/>
          <w:szCs w:val="32"/>
        </w:rPr>
        <w:t>(</w:t>
      </w:r>
      <w:r>
        <w:rPr>
          <w:rFonts w:ascii="標楷體" w:hAnsi="標楷體" w:cs="New Gulim" w:eastAsia="標楷體"/>
          <w:sz w:val="32"/>
          <w:szCs w:val="32"/>
        </w:rPr>
        <w:t>一</w:t>
      </w:r>
      <w:r>
        <w:rPr>
          <w:rFonts w:eastAsia="標楷體" w:cs="New Gulim" w:ascii="標楷體" w:hAnsi="標楷體"/>
          <w:sz w:val="32"/>
          <w:szCs w:val="32"/>
        </w:rPr>
        <w:t>)</w:t>
      </w:r>
      <w:r>
        <w:rPr>
          <w:rFonts w:ascii="標楷體" w:hAnsi="標楷體" w:cs="標楷體" w:eastAsia="標楷體"/>
          <w:sz w:val="32"/>
          <w:szCs w:val="32"/>
        </w:rPr>
        <w:t>各高中職校應於每學期開學</w:t>
      </w:r>
      <w:r>
        <w:rPr>
          <w:rFonts w:eastAsia="標楷體" w:cs="標楷體" w:ascii="標楷體" w:hAnsi="標楷體"/>
          <w:sz w:val="32"/>
          <w:szCs w:val="32"/>
        </w:rPr>
        <w:t>3</w:t>
      </w:r>
      <w:r>
        <w:rPr>
          <w:rFonts w:ascii="標楷體" w:hAnsi="標楷體" w:cs="標楷體" w:eastAsia="標楷體"/>
          <w:sz w:val="32"/>
          <w:szCs w:val="32"/>
        </w:rPr>
        <w:t>週內初即完成寄宿（賃居</w:t>
      </w:r>
      <w:r>
        <w:rPr>
          <w:rFonts w:eastAsia="標楷體" w:cs="標楷體" w:ascii="標楷體" w:hAnsi="標楷體"/>
          <w:sz w:val="32"/>
          <w:szCs w:val="32"/>
        </w:rPr>
        <w:t>)</w:t>
      </w:r>
      <w:r>
        <w:rPr>
          <w:rFonts w:ascii="標楷體" w:hAnsi="標楷體" w:cs="標楷體" w:eastAsia="標楷體"/>
          <w:sz w:val="32"/>
          <w:szCs w:val="32"/>
        </w:rPr>
        <w:t>調查、建檔、編組，並協助導師實施查訪，記錄備查，有安全顧慮者，即與家長聯繫，輔導規勸改善，另將訪視結果至教育部國教署表報作業區</w:t>
      </w:r>
      <w:r>
        <w:rPr>
          <w:rFonts w:ascii="標楷體" w:hAnsi="標楷體" w:cs="標楷體" w:eastAsia="標楷體"/>
          <w:sz w:val="32"/>
          <w:szCs w:val="36"/>
        </w:rPr>
        <w:t>填報；學期開學</w:t>
      </w:r>
      <w:r>
        <w:rPr>
          <w:rFonts w:eastAsia="標楷體" w:cs="標楷體" w:ascii="標楷體" w:hAnsi="標楷體"/>
          <w:sz w:val="32"/>
          <w:szCs w:val="36"/>
        </w:rPr>
        <w:t>1</w:t>
      </w:r>
      <w:r>
        <w:rPr>
          <w:rFonts w:ascii="標楷體" w:hAnsi="標楷體" w:cs="標楷體" w:eastAsia="標楷體"/>
          <w:sz w:val="32"/>
          <w:szCs w:val="36"/>
        </w:rPr>
        <w:t>個月內召開賃居生座談並紀錄存查。</w:t>
      </w:r>
    </w:p>
    <w:p>
      <w:pPr>
        <w:pStyle w:val="Style25"/>
        <w:numPr>
          <w:ilvl w:val="0"/>
          <w:numId w:val="0"/>
        </w:numPr>
        <w:tabs>
          <w:tab w:val="clear" w:pos="480"/>
          <w:tab w:val="left" w:pos="360" w:leader="none"/>
        </w:tabs>
        <w:autoSpaceDE w:val="false"/>
        <w:snapToGrid w:val="false"/>
        <w:spacing w:lineRule="auto"/>
        <w:ind w:left="1320" w:right="0" w:hanging="960"/>
        <w:outlineLvl w:val="2"/>
        <w:rPr/>
      </w:pPr>
      <w:r>
        <w:rPr>
          <w:rFonts w:ascii="標楷體" w:hAnsi="標楷體" w:cs="標楷體" w:eastAsia="標楷體"/>
          <w:sz w:val="32"/>
          <w:szCs w:val="32"/>
        </w:rPr>
        <w:t xml:space="preserve">  </w:t>
      </w:r>
      <w:r>
        <w:rPr>
          <w:rFonts w:eastAsia="標楷體" w:cs="New Gulim" w:ascii="標楷體" w:hAnsi="標楷體"/>
          <w:sz w:val="32"/>
          <w:szCs w:val="32"/>
        </w:rPr>
        <w:t>(</w:t>
      </w:r>
      <w:r>
        <w:rPr>
          <w:rFonts w:ascii="標楷體" w:hAnsi="標楷體" w:cs="New Gulim" w:eastAsia="標楷體"/>
          <w:sz w:val="32"/>
          <w:szCs w:val="32"/>
        </w:rPr>
        <w:t>二</w:t>
      </w:r>
      <w:r>
        <w:rPr>
          <w:rFonts w:eastAsia="標楷體" w:cs="New Gulim" w:ascii="標楷體" w:hAnsi="標楷體"/>
          <w:sz w:val="32"/>
          <w:szCs w:val="32"/>
        </w:rPr>
        <w:t>)</w:t>
      </w:r>
      <w:r>
        <w:rPr>
          <w:rFonts w:ascii="標楷體" w:hAnsi="標楷體" w:cs="New Gulim" w:eastAsia="標楷體"/>
          <w:sz w:val="32"/>
          <w:szCs w:val="32"/>
        </w:rPr>
        <w:t>各高中職校</w:t>
      </w:r>
      <w:r>
        <w:rPr>
          <w:rFonts w:ascii="標楷體" w:hAnsi="標楷體" w:cs="標楷體" w:eastAsia="標楷體"/>
          <w:sz w:val="32"/>
          <w:szCs w:val="32"/>
        </w:rPr>
        <w:t>彙整寄宿</w:t>
      </w:r>
      <w:r>
        <w:rPr>
          <w:rFonts w:eastAsia="標楷體" w:cs="標楷體" w:ascii="標楷體" w:hAnsi="標楷體"/>
          <w:sz w:val="32"/>
          <w:szCs w:val="32"/>
        </w:rPr>
        <w:t>(</w:t>
      </w:r>
      <w:r>
        <w:rPr>
          <w:rFonts w:ascii="標楷體" w:hAnsi="標楷體" w:cs="標楷體" w:eastAsia="標楷體"/>
          <w:sz w:val="32"/>
          <w:szCs w:val="32"/>
        </w:rPr>
        <w:t>賃居</w:t>
      </w:r>
      <w:r>
        <w:rPr>
          <w:rFonts w:eastAsia="標楷體" w:cs="標楷體" w:ascii="標楷體" w:hAnsi="標楷體"/>
          <w:sz w:val="32"/>
          <w:szCs w:val="32"/>
        </w:rPr>
        <w:t>)</w:t>
      </w:r>
      <w:r>
        <w:rPr>
          <w:rFonts w:ascii="標楷體" w:hAnsi="標楷體" w:cs="標楷體" w:eastAsia="標楷體"/>
          <w:sz w:val="32"/>
          <w:szCs w:val="32"/>
        </w:rPr>
        <w:t>生名冊電傳校外會，由校外會函知花蓮縣警察局少年警察隊及轄區警察機關協請助訪查，並請各校務必落實實地訪視寄居環境之良窳，瞭解學生校外生活動態，以維護學生健康與安全，並於每學期結束後</w:t>
      </w:r>
      <w:r>
        <w:rPr>
          <w:rFonts w:eastAsia="標楷體" w:cs="標楷體" w:ascii="標楷體" w:hAnsi="標楷體"/>
          <w:sz w:val="32"/>
          <w:szCs w:val="32"/>
        </w:rPr>
        <w:t>1</w:t>
      </w:r>
      <w:r>
        <w:rPr>
          <w:rFonts w:ascii="標楷體" w:hAnsi="標楷體" w:cs="標楷體" w:eastAsia="標楷體"/>
          <w:sz w:val="32"/>
          <w:szCs w:val="32"/>
        </w:rPr>
        <w:t>週內陳送輔導成效。</w:t>
      </w:r>
    </w:p>
    <w:p>
      <w:pPr>
        <w:pStyle w:val="Style25"/>
        <w:numPr>
          <w:ilvl w:val="0"/>
          <w:numId w:val="0"/>
        </w:numPr>
        <w:tabs>
          <w:tab w:val="clear" w:pos="480"/>
          <w:tab w:val="left" w:pos="360" w:leader="none"/>
        </w:tabs>
        <w:autoSpaceDE w:val="false"/>
        <w:snapToGrid w:val="false"/>
        <w:spacing w:lineRule="auto"/>
        <w:ind w:left="1320" w:right="0" w:hanging="960"/>
        <w:outlineLvl w:val="2"/>
        <w:rPr/>
      </w:pPr>
      <w:r>
        <w:rPr>
          <w:rFonts w:ascii="標楷體" w:hAnsi="標楷體" w:cs="標楷體" w:eastAsia="標楷體"/>
          <w:sz w:val="32"/>
          <w:szCs w:val="32"/>
        </w:rPr>
        <w:t xml:space="preserve">  </w:t>
      </w:r>
      <w:r>
        <w:rPr>
          <w:rFonts w:eastAsia="標楷體" w:cs="New Gulim" w:ascii="標楷體" w:hAnsi="標楷體"/>
          <w:sz w:val="32"/>
          <w:szCs w:val="32"/>
        </w:rPr>
        <w:t>(</w:t>
      </w:r>
      <w:r>
        <w:rPr>
          <w:rFonts w:ascii="標楷體" w:hAnsi="標楷體" w:cs="New Gulim" w:eastAsia="標楷體"/>
          <w:sz w:val="32"/>
          <w:szCs w:val="32"/>
        </w:rPr>
        <w:t>三</w:t>
      </w:r>
      <w:r>
        <w:rPr>
          <w:rFonts w:eastAsia="標楷體" w:cs="New Gulim" w:ascii="標楷體" w:hAnsi="標楷體"/>
          <w:sz w:val="32"/>
          <w:szCs w:val="32"/>
        </w:rPr>
        <w:t>)</w:t>
      </w:r>
      <w:r>
        <w:rPr>
          <w:rFonts w:ascii="標楷體" w:hAnsi="標楷體" w:cs="標楷體" w:eastAsia="標楷體"/>
          <w:sz w:val="32"/>
          <w:szCs w:val="32"/>
        </w:rPr>
        <w:t>租賃安全評核及認證：各高中職校應編組導師、學校輔導人員、教官及警政、消防等單位人員針對</w:t>
      </w:r>
      <w:r>
        <w:rPr>
          <w:rFonts w:eastAsia="標楷體" w:cs="標楷體" w:ascii="標楷體" w:hAnsi="標楷體"/>
          <w:sz w:val="32"/>
          <w:szCs w:val="32"/>
        </w:rPr>
        <w:t>6-9</w:t>
      </w:r>
      <w:r>
        <w:rPr>
          <w:rFonts w:ascii="標楷體" w:hAnsi="標楷體" w:cs="標楷體" w:eastAsia="標楷體"/>
          <w:sz w:val="32"/>
          <w:szCs w:val="32"/>
        </w:rPr>
        <w:t>床以下實施賃居處所安全評核，每學期至少</w:t>
      </w:r>
      <w:r>
        <w:rPr>
          <w:rFonts w:eastAsia="標楷體" w:cs="標楷體" w:ascii="標楷體" w:hAnsi="標楷體"/>
          <w:sz w:val="32"/>
          <w:szCs w:val="32"/>
        </w:rPr>
        <w:t>1</w:t>
      </w:r>
      <w:r>
        <w:rPr>
          <w:rFonts w:ascii="標楷體" w:hAnsi="標楷體" w:cs="標楷體" w:eastAsia="標楷體"/>
          <w:sz w:val="32"/>
          <w:szCs w:val="32"/>
        </w:rPr>
        <w:t>次；有安全顧慮者，即與家長聯繫，輔導規勸改善並紀錄存查；通過安全認證者依程序核發安全標章，供房東張貼於賃居處所明顯處；另校外會於開學二個月後針對</w:t>
      </w:r>
      <w:r>
        <w:rPr>
          <w:rFonts w:eastAsia="標楷體" w:cs="標楷體" w:ascii="標楷體" w:hAnsi="標楷體"/>
          <w:sz w:val="32"/>
          <w:szCs w:val="32"/>
        </w:rPr>
        <w:t>6-9</w:t>
      </w:r>
      <w:r>
        <w:rPr>
          <w:rFonts w:ascii="標楷體" w:hAnsi="標楷體" w:cs="標楷體" w:eastAsia="標楷體"/>
          <w:sz w:val="32"/>
          <w:szCs w:val="32"/>
        </w:rPr>
        <w:t>床以上賃居處，邀集相關單位</w:t>
      </w:r>
      <w:r>
        <w:rPr>
          <w:rFonts w:eastAsia="標楷體" w:cs="標楷體" w:ascii="標楷體" w:hAnsi="標楷體"/>
          <w:sz w:val="32"/>
          <w:szCs w:val="32"/>
        </w:rPr>
        <w:t>(</w:t>
      </w:r>
      <w:r>
        <w:rPr>
          <w:rFonts w:ascii="標楷體" w:hAnsi="標楷體" w:cs="標楷體" w:eastAsia="標楷體"/>
          <w:sz w:val="32"/>
          <w:szCs w:val="32"/>
        </w:rPr>
        <w:t>警政、消防等</w:t>
      </w:r>
      <w:r>
        <w:rPr>
          <w:rFonts w:eastAsia="標楷體" w:cs="標楷體" w:ascii="標楷體" w:hAnsi="標楷體"/>
          <w:sz w:val="32"/>
          <w:szCs w:val="32"/>
        </w:rPr>
        <w:t>)</w:t>
      </w:r>
      <w:r>
        <w:rPr>
          <w:rFonts w:ascii="標楷體" w:hAnsi="標楷體" w:cs="標楷體" w:eastAsia="標楷體"/>
          <w:sz w:val="32"/>
          <w:szCs w:val="32"/>
        </w:rPr>
        <w:t>前往處所實施評核認證</w:t>
      </w:r>
      <w:r>
        <w:rPr>
          <w:rFonts w:ascii="標楷體" w:hAnsi="標楷體" w:cs="Arial" w:eastAsia="標楷體"/>
          <w:sz w:val="32"/>
          <w:szCs w:val="32"/>
        </w:rPr>
        <w:t>事宜</w:t>
      </w:r>
      <w:r>
        <w:rPr>
          <w:rFonts w:ascii="標楷體" w:hAnsi="標楷體" w:cs="標楷體" w:eastAsia="標楷體"/>
          <w:sz w:val="32"/>
          <w:szCs w:val="32"/>
        </w:rPr>
        <w:t>。</w:t>
      </w:r>
    </w:p>
    <w:p>
      <w:pPr>
        <w:pStyle w:val="Style25"/>
        <w:widowControl w:val="false"/>
        <w:numPr>
          <w:ilvl w:val="0"/>
          <w:numId w:val="0"/>
        </w:numPr>
        <w:tabs>
          <w:tab w:val="clear" w:pos="480"/>
          <w:tab w:val="left" w:pos="360" w:leader="none"/>
          <w:tab w:val="left" w:pos="1186" w:leader="none"/>
        </w:tabs>
        <w:autoSpaceDE w:val="false"/>
        <w:bidi w:val="0"/>
        <w:snapToGrid w:val="false"/>
        <w:spacing w:lineRule="auto"/>
        <w:ind w:left="1020" w:right="0" w:hanging="1020"/>
        <w:textAlignment w:val="center"/>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八、防制校園霸凌：校園霸凌事件為學生嚴重偏差行為，對兩造當事人、旁觀者身心均將產生嚴重影響，建立有效之預防機制及精進處理方式以防制校園霸凌事件。</w:t>
      </w:r>
    </w:p>
    <w:p>
      <w:pPr>
        <w:pStyle w:val="Style25"/>
        <w:widowControl w:val="false"/>
        <w:numPr>
          <w:ilvl w:val="0"/>
          <w:numId w:val="0"/>
        </w:numPr>
        <w:tabs>
          <w:tab w:val="clear" w:pos="480"/>
          <w:tab w:val="left" w:pos="564" w:leader="none"/>
          <w:tab w:val="left" w:pos="720" w:leader="none"/>
        </w:tabs>
        <w:autoSpaceDE w:val="false"/>
        <w:bidi w:val="0"/>
        <w:spacing w:lineRule="auto"/>
        <w:ind w:left="1361" w:right="0" w:hanging="680"/>
        <w:textAlignment w:val="center"/>
        <w:outlineLvl w:val="2"/>
        <w:rPr>
          <w:rFonts w:ascii="標楷體" w:hAnsi="標楷體" w:eastAsia="標楷體" w:cs="標楷體"/>
          <w:sz w:val="32"/>
          <w:szCs w:val="32"/>
        </w:rPr>
      </w:pPr>
      <w:r>
        <w:rPr>
          <w:rFonts w:eastAsia="標楷體" w:cs="標楷體" w:ascii="標楷體" w:hAnsi="標楷體"/>
          <w:sz w:val="32"/>
          <w:szCs w:val="32"/>
        </w:rPr>
        <w:t>(</w:t>
      </w:r>
      <w:r>
        <w:rPr>
          <w:rFonts w:ascii="標楷體" w:hAnsi="標楷體" w:cs="標楷體" w:eastAsia="標楷體"/>
          <w:sz w:val="32"/>
          <w:szCs w:val="32"/>
        </w:rPr>
        <w:t>一</w:t>
      </w:r>
      <w:r>
        <w:rPr>
          <w:rFonts w:eastAsia="標楷體" w:cs="標楷體" w:ascii="標楷體" w:hAnsi="標楷體"/>
          <w:sz w:val="32"/>
          <w:szCs w:val="32"/>
        </w:rPr>
        <w:t>)</w:t>
      </w:r>
      <w:r>
        <w:rPr>
          <w:rFonts w:ascii="標楷體" w:hAnsi="標楷體" w:cs="標楷體" w:eastAsia="標楷體"/>
          <w:sz w:val="32"/>
          <w:szCs w:val="32"/>
        </w:rPr>
        <w:t>教育宣導：以教育部</w:t>
      </w:r>
      <w:r>
        <w:rPr>
          <w:rFonts w:eastAsia="標楷體" w:cs="標楷體" w:ascii="標楷體" w:hAnsi="標楷體"/>
          <w:sz w:val="32"/>
          <w:szCs w:val="32"/>
        </w:rPr>
        <w:t>109</w:t>
      </w:r>
      <w:r>
        <w:rPr>
          <w:rFonts w:ascii="標楷體" w:hAnsi="標楷體" w:cs="標楷體" w:eastAsia="標楷體"/>
          <w:sz w:val="32"/>
          <w:szCs w:val="32"/>
        </w:rPr>
        <w:t>年</w:t>
      </w:r>
      <w:r>
        <w:rPr>
          <w:rFonts w:eastAsia="標楷體" w:cs="標楷體" w:ascii="標楷體" w:hAnsi="標楷體"/>
          <w:sz w:val="32"/>
          <w:szCs w:val="32"/>
        </w:rPr>
        <w:t>7</w:t>
      </w:r>
      <w:r>
        <w:rPr>
          <w:rFonts w:ascii="標楷體" w:hAnsi="標楷體" w:cs="標楷體" w:eastAsia="標楷體"/>
          <w:sz w:val="32"/>
          <w:szCs w:val="32"/>
        </w:rPr>
        <w:t>月</w:t>
      </w:r>
      <w:r>
        <w:rPr>
          <w:rFonts w:eastAsia="標楷體" w:cs="標楷體" w:ascii="標楷體" w:hAnsi="標楷體"/>
          <w:sz w:val="32"/>
          <w:szCs w:val="32"/>
        </w:rPr>
        <w:t>21</w:t>
      </w:r>
      <w:r>
        <w:rPr>
          <w:rFonts w:ascii="標楷體" w:hAnsi="標楷體" w:cs="標楷體" w:eastAsia="標楷體"/>
          <w:sz w:val="32"/>
          <w:szCs w:val="32"/>
        </w:rPr>
        <w:t>日臺教學</w:t>
      </w:r>
      <w:r>
        <w:rPr>
          <w:rFonts w:eastAsia="標楷體" w:cs="標楷體" w:ascii="標楷體" w:hAnsi="標楷體"/>
          <w:sz w:val="32"/>
          <w:szCs w:val="32"/>
        </w:rPr>
        <w:t>(</w:t>
      </w:r>
      <w:r>
        <w:rPr>
          <w:rFonts w:ascii="標楷體" w:hAnsi="標楷體" w:cs="標楷體" w:eastAsia="標楷體"/>
          <w:sz w:val="32"/>
          <w:szCs w:val="32"/>
        </w:rPr>
        <w:t>五</w:t>
      </w:r>
      <w:r>
        <w:rPr>
          <w:rFonts w:eastAsia="標楷體" w:cs="標楷體" w:ascii="標楷體" w:hAnsi="標楷體"/>
          <w:sz w:val="32"/>
          <w:szCs w:val="32"/>
        </w:rPr>
        <w:t>)</w:t>
      </w:r>
      <w:r>
        <w:rPr>
          <w:rFonts w:ascii="標楷體" w:hAnsi="標楷體" w:cs="標楷體" w:eastAsia="標楷體"/>
          <w:sz w:val="32"/>
          <w:szCs w:val="32"/>
        </w:rPr>
        <w:t>字第</w:t>
      </w:r>
      <w:r>
        <w:rPr>
          <w:rFonts w:eastAsia="標楷體" w:cs="標楷體" w:ascii="標楷體" w:hAnsi="標楷體"/>
          <w:sz w:val="32"/>
          <w:szCs w:val="32"/>
        </w:rPr>
        <w:t>1090097594B</w:t>
      </w:r>
      <w:r>
        <w:rPr>
          <w:rFonts w:ascii="標楷體" w:hAnsi="標楷體" w:cs="標楷體" w:eastAsia="標楷體"/>
          <w:sz w:val="32"/>
          <w:szCs w:val="32"/>
        </w:rPr>
        <w:t>號令「校園霸凌防制準則」為依據。</w:t>
      </w:r>
    </w:p>
    <w:p>
      <w:pPr>
        <w:pStyle w:val="Style25"/>
        <w:widowControl w:val="false"/>
        <w:numPr>
          <w:ilvl w:val="0"/>
          <w:numId w:val="0"/>
        </w:numPr>
        <w:tabs>
          <w:tab w:val="clear" w:pos="480"/>
          <w:tab w:val="left" w:pos="1200" w:leader="none"/>
        </w:tabs>
        <w:autoSpaceDE w:val="false"/>
        <w:bidi w:val="0"/>
        <w:spacing w:lineRule="auto"/>
        <w:ind w:left="1701" w:right="0" w:hanging="1247"/>
        <w:textAlignment w:val="center"/>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1</w:t>
      </w:r>
      <w:r>
        <w:rPr>
          <w:rFonts w:ascii="標楷體" w:hAnsi="標楷體" w:cs="標楷體" w:eastAsia="標楷體"/>
          <w:sz w:val="32"/>
          <w:szCs w:val="32"/>
        </w:rPr>
        <w:t>、各級學校每學期第一週為「友善校園週」，並規劃辦理以反霸凌、反毒及反黑為主軸的相關系列活動。</w:t>
      </w:r>
    </w:p>
    <w:p>
      <w:pPr>
        <w:pStyle w:val="Style25"/>
        <w:widowControl w:val="false"/>
        <w:numPr>
          <w:ilvl w:val="0"/>
          <w:numId w:val="0"/>
        </w:numPr>
        <w:tabs>
          <w:tab w:val="clear" w:pos="480"/>
          <w:tab w:val="left" w:pos="1200" w:leader="none"/>
        </w:tabs>
        <w:autoSpaceDE w:val="false"/>
        <w:bidi w:val="0"/>
        <w:spacing w:lineRule="auto"/>
        <w:ind w:left="1701" w:right="0" w:hanging="1247"/>
        <w:textAlignment w:val="center"/>
        <w:outlineLvl w:val="2"/>
        <w:rPr/>
      </w:pPr>
      <w:r>
        <w:rPr>
          <w:rFonts w:ascii="標楷體" w:hAnsi="標楷體" w:cs="標楷體" w:eastAsia="標楷體"/>
          <w:sz w:val="32"/>
          <w:szCs w:val="32"/>
        </w:rPr>
        <w:t xml:space="preserve">     </w:t>
      </w:r>
      <w:r>
        <w:rPr>
          <w:rFonts w:eastAsia="標楷體" w:cs="標楷體" w:ascii="標楷體" w:hAnsi="標楷體"/>
          <w:sz w:val="32"/>
          <w:szCs w:val="32"/>
        </w:rPr>
        <w:t>2</w:t>
      </w:r>
      <w:r>
        <w:rPr>
          <w:rFonts w:ascii="標楷體" w:hAnsi="標楷體" w:cs="標楷體" w:eastAsia="標楷體"/>
          <w:sz w:val="32"/>
          <w:szCs w:val="32"/>
        </w:rPr>
        <w:t>、各級學校每學期結合校務會議、導師會議</w:t>
      </w:r>
      <w:r>
        <w:rPr>
          <w:rFonts w:eastAsia="標楷體" w:cs="標楷體" w:ascii="標楷體" w:hAnsi="標楷體"/>
          <w:sz w:val="32"/>
          <w:szCs w:val="32"/>
        </w:rPr>
        <w:t>(</w:t>
      </w:r>
      <w:r>
        <w:rPr>
          <w:rFonts w:ascii="標楷體" w:hAnsi="標楷體" w:cs="標楷體" w:eastAsia="標楷體"/>
          <w:sz w:val="32"/>
          <w:szCs w:val="32"/>
        </w:rPr>
        <w:t>研習</w:t>
      </w:r>
      <w:r>
        <w:rPr>
          <w:rFonts w:eastAsia="標楷體" w:cs="標楷體" w:ascii="標楷體" w:hAnsi="標楷體"/>
          <w:sz w:val="32"/>
          <w:szCs w:val="32"/>
        </w:rPr>
        <w:t>)</w:t>
      </w:r>
      <w:r>
        <w:rPr>
          <w:rFonts w:ascii="標楷體" w:hAnsi="標楷體" w:cs="標楷體" w:eastAsia="標楷體"/>
          <w:sz w:val="32"/>
          <w:szCs w:val="32"/>
        </w:rPr>
        <w:t>或教師進修時間，實施防制校園霸凌專題報告，強化防制校園霸凌知能與辨識能力。</w:t>
      </w:r>
    </w:p>
    <w:p>
      <w:pPr>
        <w:pStyle w:val="Style25"/>
        <w:widowControl w:val="false"/>
        <w:numPr>
          <w:ilvl w:val="0"/>
          <w:numId w:val="0"/>
        </w:numPr>
        <w:tabs>
          <w:tab w:val="clear" w:pos="480"/>
          <w:tab w:val="left" w:pos="1200" w:leader="none"/>
        </w:tabs>
        <w:autoSpaceDE w:val="false"/>
        <w:bidi w:val="0"/>
        <w:spacing w:lineRule="auto"/>
        <w:ind w:left="1701" w:right="0" w:hanging="1247"/>
        <w:textAlignment w:val="center"/>
        <w:outlineLvl w:val="2"/>
        <w:rPr/>
      </w:pPr>
      <w:r>
        <w:rPr>
          <w:rFonts w:ascii="標楷體" w:hAnsi="標楷體" w:cs="標楷體" w:eastAsia="標楷體"/>
          <w:sz w:val="32"/>
          <w:szCs w:val="32"/>
        </w:rPr>
        <w:t xml:space="preserve">     </w:t>
      </w:r>
      <w:r>
        <w:rPr>
          <w:rFonts w:eastAsia="標楷體" w:cs="標楷體" w:ascii="標楷體" w:hAnsi="標楷體"/>
          <w:sz w:val="32"/>
          <w:szCs w:val="32"/>
        </w:rPr>
        <w:t>3</w:t>
      </w:r>
      <w:r>
        <w:rPr>
          <w:rFonts w:ascii="標楷體" w:hAnsi="標楷體" w:cs="標楷體" w:eastAsia="標楷體"/>
          <w:sz w:val="32"/>
          <w:szCs w:val="32"/>
        </w:rPr>
        <w:t>、各級學校均應成立防制校園霸凌因應小組，由校長擔任召集人，其成員含括</w:t>
      </w:r>
      <w:r>
        <w:rPr>
          <w:rFonts w:eastAsia="標楷體"/>
          <w:b w:val="false"/>
          <w:i w:val="false"/>
          <w:caps w:val="false"/>
          <w:smallCaps w:val="false"/>
          <w:color w:val="000000"/>
          <w:spacing w:val="0"/>
          <w:sz w:val="32"/>
          <w:szCs w:val="32"/>
        </w:rPr>
        <w:t>教師代表、學務人員、輔導人員、家長代表、學者專家</w:t>
      </w:r>
      <w:r>
        <w:rPr>
          <w:rFonts w:ascii="標楷體" w:hAnsi="標楷體" w:cs="標楷體" w:eastAsia="標楷體"/>
          <w:sz w:val="32"/>
          <w:szCs w:val="32"/>
        </w:rPr>
        <w:t>，</w:t>
      </w:r>
      <w:r>
        <w:rPr>
          <w:rFonts w:ascii="標楷體" w:hAnsi="標楷體" w:cs="標楷體" w:eastAsia="標楷體"/>
          <w:b w:val="false"/>
          <w:i w:val="false"/>
          <w:caps w:val="false"/>
          <w:smallCaps w:val="false"/>
          <w:color w:val="000000"/>
          <w:spacing w:val="0"/>
          <w:sz w:val="32"/>
          <w:szCs w:val="32"/>
        </w:rPr>
        <w:t>負責處理校園霸凌事件之防制、調查、確認、輔導及其他相關事項；高級中等以上學校之小組成員，並應有學生代表。</w:t>
      </w:r>
    </w:p>
    <w:p>
      <w:pPr>
        <w:pStyle w:val="Style25"/>
        <w:widowControl w:val="false"/>
        <w:numPr>
          <w:ilvl w:val="0"/>
          <w:numId w:val="0"/>
        </w:numPr>
        <w:tabs>
          <w:tab w:val="clear" w:pos="480"/>
          <w:tab w:val="left" w:pos="1200" w:leader="none"/>
        </w:tabs>
        <w:autoSpaceDE w:val="false"/>
        <w:bidi w:val="0"/>
        <w:spacing w:lineRule="auto"/>
        <w:ind w:left="1701" w:right="0" w:hanging="1247"/>
        <w:textAlignment w:val="center"/>
        <w:outlineLvl w:val="2"/>
        <w:rPr/>
      </w:pPr>
      <w:r>
        <w:rPr>
          <w:rFonts w:ascii="標楷體" w:hAnsi="標楷體" w:cs="標楷體" w:eastAsia="標楷體"/>
          <w:caps w:val="false"/>
          <w:smallCaps w:val="false"/>
          <w:color w:val="000000"/>
          <w:spacing w:val="0"/>
          <w:sz w:val="32"/>
          <w:szCs w:val="32"/>
        </w:rPr>
        <w:t xml:space="preserve">     </w:t>
      </w:r>
      <w:r>
        <w:rPr>
          <w:rFonts w:eastAsia="標楷體" w:cs="標楷體" w:ascii="標楷體" w:hAnsi="標楷體"/>
          <w:sz w:val="32"/>
          <w:szCs w:val="32"/>
        </w:rPr>
        <w:t>4</w:t>
      </w:r>
      <w:r>
        <w:rPr>
          <w:rFonts w:ascii="標楷體" w:hAnsi="標楷體" w:cs="標楷體" w:eastAsia="標楷體"/>
          <w:sz w:val="32"/>
          <w:szCs w:val="32"/>
        </w:rPr>
        <w:t>、各級學校為防制校園霸凌，準用校園性侵害性騷擾或性霸凌防治準則第四條、第五條規定，將校園霸凌防制納入校園安全規劃。</w:t>
      </w:r>
    </w:p>
    <w:p>
      <w:pPr>
        <w:pStyle w:val="Style25"/>
        <w:widowControl w:val="false"/>
        <w:numPr>
          <w:ilvl w:val="0"/>
          <w:numId w:val="0"/>
        </w:numPr>
        <w:tabs>
          <w:tab w:val="clear" w:pos="480"/>
          <w:tab w:val="left" w:pos="1200" w:leader="none"/>
        </w:tabs>
        <w:autoSpaceDE w:val="false"/>
        <w:bidi w:val="0"/>
        <w:spacing w:lineRule="auto"/>
        <w:ind w:left="1701" w:right="0" w:hanging="1247"/>
        <w:textAlignment w:val="center"/>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5</w:t>
      </w:r>
      <w:r>
        <w:rPr>
          <w:rFonts w:ascii="標楷體" w:hAnsi="標楷體" w:cs="標楷體" w:eastAsia="標楷體"/>
          <w:sz w:val="32"/>
          <w:szCs w:val="32"/>
        </w:rPr>
        <w:t>、加強學生家長對校園霸凌防制與權利義務之認知。</w:t>
      </w:r>
    </w:p>
    <w:p>
      <w:pPr>
        <w:pStyle w:val="Style25"/>
        <w:widowControl w:val="false"/>
        <w:numPr>
          <w:ilvl w:val="0"/>
          <w:numId w:val="0"/>
        </w:numPr>
        <w:tabs>
          <w:tab w:val="clear" w:pos="480"/>
          <w:tab w:val="left" w:pos="1200" w:leader="none"/>
        </w:tabs>
        <w:autoSpaceDE w:val="false"/>
        <w:bidi w:val="0"/>
        <w:spacing w:lineRule="auto"/>
        <w:ind w:left="1701" w:right="0" w:hanging="1247"/>
        <w:textAlignment w:val="center"/>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6</w:t>
      </w:r>
      <w:r>
        <w:rPr>
          <w:rFonts w:ascii="標楷體" w:hAnsi="標楷體" w:cs="標楷體" w:eastAsia="標楷體"/>
          <w:sz w:val="32"/>
          <w:szCs w:val="32"/>
        </w:rPr>
        <w:t xml:space="preserve">、透過社區力量與愛心商店，共同協防不法情事，維護學生校外安全。   </w:t>
      </w:r>
    </w:p>
    <w:p>
      <w:pPr>
        <w:pStyle w:val="Style25"/>
        <w:numPr>
          <w:ilvl w:val="0"/>
          <w:numId w:val="0"/>
        </w:numPr>
        <w:tabs>
          <w:tab w:val="clear" w:pos="480"/>
          <w:tab w:val="left" w:pos="600" w:leader="none"/>
          <w:tab w:val="left" w:pos="1440" w:leader="none"/>
          <w:tab w:val="left" w:pos="1800" w:leader="none"/>
        </w:tabs>
        <w:autoSpaceDE w:val="false"/>
        <w:spacing w:lineRule="auto"/>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二</w:t>
      </w:r>
      <w:r>
        <w:rPr>
          <w:rFonts w:eastAsia="標楷體" w:cs="標楷體" w:ascii="標楷體" w:hAnsi="標楷體"/>
          <w:sz w:val="32"/>
          <w:szCs w:val="32"/>
        </w:rPr>
        <w:t>)</w:t>
      </w:r>
      <w:r>
        <w:rPr>
          <w:rFonts w:ascii="標楷體" w:hAnsi="標楷體" w:cs="標楷體" w:eastAsia="標楷體"/>
          <w:sz w:val="32"/>
          <w:szCs w:val="32"/>
        </w:rPr>
        <w:t>發現處置：</w:t>
      </w:r>
    </w:p>
    <w:p>
      <w:pPr>
        <w:pStyle w:val="Style25"/>
        <w:numPr>
          <w:ilvl w:val="0"/>
          <w:numId w:val="0"/>
        </w:numPr>
        <w:tabs>
          <w:tab w:val="clear" w:pos="480"/>
          <w:tab w:val="left" w:pos="1320" w:leader="none"/>
        </w:tabs>
        <w:autoSpaceDE w:val="false"/>
        <w:spacing w:lineRule="auto"/>
        <w:ind w:left="1880" w:right="0" w:hanging="1280"/>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1</w:t>
      </w:r>
      <w:r>
        <w:rPr>
          <w:rFonts w:ascii="標楷體" w:hAnsi="標楷體" w:cs="標楷體" w:eastAsia="標楷體"/>
          <w:sz w:val="32"/>
          <w:szCs w:val="32"/>
        </w:rPr>
        <w:t>、各級學校每年應辦理乙次記名及不記名「校園生活問卷」普測，並於</w:t>
      </w:r>
      <w:r>
        <w:rPr>
          <w:rFonts w:eastAsia="標楷體" w:cs="標楷體" w:ascii="標楷體" w:hAnsi="標楷體"/>
          <w:sz w:val="32"/>
          <w:szCs w:val="32"/>
        </w:rPr>
        <w:t>4</w:t>
      </w:r>
      <w:r>
        <w:rPr>
          <w:rFonts w:ascii="標楷體" w:hAnsi="標楷體" w:cs="標楷體" w:eastAsia="標楷體"/>
          <w:sz w:val="32"/>
          <w:szCs w:val="32"/>
        </w:rPr>
        <w:t>月及</w:t>
      </w:r>
      <w:r>
        <w:rPr>
          <w:rFonts w:eastAsia="標楷體" w:cs="標楷體" w:ascii="標楷體" w:hAnsi="標楷體"/>
          <w:sz w:val="32"/>
          <w:szCs w:val="32"/>
        </w:rPr>
        <w:t>10</w:t>
      </w:r>
      <w:r>
        <w:rPr>
          <w:rFonts w:ascii="標楷體" w:hAnsi="標楷體" w:cs="標楷體" w:eastAsia="標楷體"/>
          <w:sz w:val="32"/>
          <w:szCs w:val="32"/>
        </w:rPr>
        <w:t>月實施，追蹤問卷反映個案，詳予輔導。</w:t>
      </w:r>
    </w:p>
    <w:p>
      <w:pPr>
        <w:pStyle w:val="Style25"/>
        <w:numPr>
          <w:ilvl w:val="0"/>
          <w:numId w:val="0"/>
        </w:numPr>
        <w:autoSpaceDE w:val="false"/>
        <w:spacing w:lineRule="auto"/>
        <w:ind w:left="1880" w:right="0" w:hanging="1280"/>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2</w:t>
      </w:r>
      <w:r>
        <w:rPr>
          <w:rFonts w:ascii="標楷體" w:hAnsi="標楷體" w:cs="標楷體" w:eastAsia="標楷體"/>
          <w:sz w:val="32"/>
          <w:szCs w:val="32"/>
        </w:rPr>
        <w:t>、各級學校應設置投訴信箱，亦得建構校園反霸凌網頁，提供學生及家長投訴，並宣導相關訊息及法規</w:t>
      </w:r>
      <w:r>
        <w:rPr>
          <w:rFonts w:eastAsia="標楷體" w:cs="標楷體" w:ascii="標楷體" w:hAnsi="標楷體"/>
          <w:sz w:val="32"/>
          <w:szCs w:val="32"/>
        </w:rPr>
        <w:t>(</w:t>
      </w:r>
      <w:r>
        <w:rPr>
          <w:rFonts w:ascii="標楷體" w:hAnsi="標楷體" w:cs="標楷體" w:eastAsia="標楷體"/>
          <w:sz w:val="32"/>
          <w:szCs w:val="32"/>
        </w:rPr>
        <w:t>令</w:t>
      </w:r>
      <w:r>
        <w:rPr>
          <w:rFonts w:eastAsia="標楷體" w:cs="標楷體" w:ascii="標楷體" w:hAnsi="標楷體"/>
          <w:sz w:val="32"/>
          <w:szCs w:val="32"/>
        </w:rPr>
        <w:t>)</w:t>
      </w:r>
      <w:r>
        <w:rPr>
          <w:rFonts w:ascii="標楷體" w:hAnsi="標楷體" w:cs="標楷體" w:eastAsia="標楷體"/>
          <w:sz w:val="32"/>
          <w:szCs w:val="32"/>
        </w:rPr>
        <w:t>，遇有投訴，學校應責由專人處置及輔導。</w:t>
      </w:r>
    </w:p>
    <w:p>
      <w:pPr>
        <w:pStyle w:val="Style25"/>
        <w:numPr>
          <w:ilvl w:val="0"/>
          <w:numId w:val="0"/>
        </w:numPr>
        <w:autoSpaceDE w:val="false"/>
        <w:spacing w:lineRule="auto"/>
        <w:ind w:left="1880" w:right="0" w:hanging="1280"/>
        <w:outlineLvl w:val="2"/>
        <w:rPr/>
      </w:pPr>
      <w:r>
        <w:rPr>
          <w:rFonts w:ascii="標楷體" w:hAnsi="標楷體" w:cs="標楷體" w:eastAsia="標楷體"/>
          <w:sz w:val="32"/>
          <w:szCs w:val="32"/>
        </w:rPr>
        <w:t xml:space="preserve">     </w:t>
      </w:r>
      <w:r>
        <w:rPr>
          <w:rFonts w:eastAsia="標楷體" w:cs="標楷體" w:ascii="標楷體" w:hAnsi="標楷體"/>
          <w:sz w:val="32"/>
          <w:szCs w:val="32"/>
        </w:rPr>
        <w:t>3</w:t>
      </w:r>
      <w:r>
        <w:rPr>
          <w:rFonts w:ascii="標楷體" w:hAnsi="標楷體" w:cs="標楷體" w:eastAsia="標楷體"/>
          <w:sz w:val="32"/>
          <w:szCs w:val="32"/>
        </w:rPr>
        <w:t>、</w:t>
      </w:r>
      <w:r>
        <w:rPr>
          <w:rFonts w:eastAsia="標楷體"/>
          <w:b w:val="false"/>
          <w:i w:val="false"/>
          <w:caps w:val="false"/>
          <w:smallCaps w:val="false"/>
          <w:color w:val="000000"/>
          <w:spacing w:val="0"/>
          <w:sz w:val="32"/>
          <w:szCs w:val="32"/>
        </w:rPr>
        <w:t>校長及教職員工知有疑似校園霸凌事件時，均應立即按學校校園霸凌防制規定所定權責向權責人員通報，並由學校權責人員向學校主管機關通報，至遲不得超過二十四小時，並應視事件情節，另依兒童及少年福利與權益保障法等相關規定，向縣府社政主管機關進行通報。</w:t>
      </w:r>
      <w:r>
        <w:rPr>
          <w:rFonts w:eastAsia="標楷體"/>
          <w:sz w:val="32"/>
          <w:szCs w:val="32"/>
        </w:rPr>
        <w:t xml:space="preserve"> </w:t>
      </w:r>
    </w:p>
    <w:p>
      <w:pPr>
        <w:pStyle w:val="Style25"/>
        <w:numPr>
          <w:ilvl w:val="0"/>
          <w:numId w:val="0"/>
        </w:numPr>
        <w:autoSpaceDE w:val="false"/>
        <w:spacing w:lineRule="auto"/>
        <w:ind w:left="1880" w:right="0" w:hanging="1280"/>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4</w:t>
      </w:r>
      <w:r>
        <w:rPr>
          <w:rFonts w:ascii="標楷體" w:hAnsi="標楷體" w:cs="標楷體" w:eastAsia="標楷體"/>
          <w:sz w:val="32"/>
          <w:szCs w:val="32"/>
        </w:rPr>
        <w:t>、疑似校園霸凌事件之被霸凌人或其法定代理人（以下簡稱申請人），得向行為人於行為發生時所屬之學校（以下簡稱調查學校）申請調查；學校於受理申請後，應於三個工作日內召開防制校園霸凌因應小組會議，開始處理程序，並於受理申請之次日起二個月內處理完畢，以書面通知申請人調查及處理結果，並告知不服之救濟程序。</w:t>
      </w:r>
    </w:p>
    <w:p>
      <w:pPr>
        <w:pStyle w:val="Style25"/>
        <w:numPr>
          <w:ilvl w:val="0"/>
          <w:numId w:val="0"/>
        </w:numPr>
        <w:tabs>
          <w:tab w:val="clear" w:pos="480"/>
          <w:tab w:val="left" w:pos="600" w:leader="none"/>
          <w:tab w:val="left" w:pos="1320" w:leader="none"/>
        </w:tabs>
        <w:autoSpaceDE w:val="false"/>
        <w:spacing w:lineRule="auto"/>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三</w:t>
      </w:r>
      <w:r>
        <w:rPr>
          <w:rFonts w:eastAsia="標楷體" w:cs="標楷體" w:ascii="標楷體" w:hAnsi="標楷體"/>
          <w:sz w:val="32"/>
          <w:szCs w:val="32"/>
        </w:rPr>
        <w:t>)</w:t>
      </w:r>
      <w:r>
        <w:rPr>
          <w:rFonts w:ascii="標楷體" w:hAnsi="標楷體" w:cs="標楷體" w:eastAsia="標楷體"/>
          <w:sz w:val="32"/>
          <w:szCs w:val="32"/>
        </w:rPr>
        <w:t>輔導介入：</w:t>
      </w:r>
    </w:p>
    <w:p>
      <w:pPr>
        <w:pStyle w:val="Style25"/>
        <w:widowControl w:val="false"/>
        <w:numPr>
          <w:ilvl w:val="0"/>
          <w:numId w:val="0"/>
        </w:numPr>
        <w:autoSpaceDE w:val="false"/>
        <w:bidi w:val="0"/>
        <w:spacing w:lineRule="auto"/>
        <w:ind w:left="1814" w:right="0" w:hanging="1304"/>
        <w:textAlignment w:val="center"/>
        <w:outlineLvl w:val="1"/>
        <w:rPr/>
      </w:pPr>
      <w:r>
        <w:rPr>
          <w:rFonts w:ascii="標楷體" w:hAnsi="標楷體" w:cs="標楷體" w:eastAsia="標楷體"/>
          <w:sz w:val="32"/>
          <w:szCs w:val="32"/>
        </w:rPr>
        <w:t xml:space="preserve">     </w:t>
      </w:r>
      <w:r>
        <w:rPr>
          <w:rFonts w:eastAsia="標楷體" w:cs="標楷體" w:ascii="標楷體" w:hAnsi="標楷體"/>
          <w:sz w:val="32"/>
          <w:szCs w:val="32"/>
        </w:rPr>
        <w:t>1</w:t>
      </w:r>
      <w:r>
        <w:rPr>
          <w:rFonts w:ascii="標楷體" w:hAnsi="標楷體" w:cs="標楷體" w:eastAsia="標楷體"/>
          <w:sz w:val="32"/>
          <w:szCs w:val="32"/>
        </w:rPr>
        <w:t>、學生發生疑似霸凌個案，經學校防制校園霸凌因應小組會議確認符合霸凌要件，依校安通報系統通報外，即啟動輔導機制，</w:t>
      </w:r>
      <w:r>
        <w:rPr>
          <w:rFonts w:eastAsia="標楷體"/>
          <w:b w:val="false"/>
          <w:i w:val="false"/>
          <w:caps w:val="false"/>
          <w:smallCaps w:val="false"/>
          <w:color w:val="000000"/>
          <w:spacing w:val="0"/>
          <w:sz w:val="32"/>
          <w:szCs w:val="32"/>
        </w:rPr>
        <w:t>應就當事人及其他關係人訂定輔導計畫，明列懲處建議或管教措施、輔導內容、分工、期程，完備輔導紀錄，並定期評估是否改善</w:t>
      </w:r>
      <w:r>
        <w:rPr>
          <w:rFonts w:ascii="標楷體" w:hAnsi="標楷體" w:cs="標楷體" w:eastAsia="標楷體"/>
          <w:sz w:val="32"/>
          <w:szCs w:val="32"/>
        </w:rPr>
        <w:t>，並將紀錄留校備查。</w:t>
      </w:r>
    </w:p>
    <w:p>
      <w:pPr>
        <w:pStyle w:val="Style25"/>
        <w:widowControl w:val="false"/>
        <w:numPr>
          <w:ilvl w:val="0"/>
          <w:numId w:val="0"/>
        </w:numPr>
        <w:autoSpaceDE w:val="false"/>
        <w:bidi w:val="0"/>
        <w:spacing w:lineRule="auto"/>
        <w:ind w:left="1814" w:right="0" w:hanging="1304"/>
        <w:textAlignment w:val="center"/>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2</w:t>
      </w:r>
      <w:r>
        <w:rPr>
          <w:rFonts w:ascii="標楷體" w:hAnsi="標楷體" w:cs="標楷體" w:eastAsia="標楷體"/>
          <w:sz w:val="32"/>
          <w:szCs w:val="32"/>
        </w:rPr>
        <w:t>、若霸凌行為屬情節嚴重之個案，應立即通報警政及社政單位協處，或得向司法機關請求協助。</w:t>
      </w:r>
    </w:p>
    <w:p>
      <w:pPr>
        <w:pStyle w:val="Style25"/>
        <w:widowControl w:val="false"/>
        <w:numPr>
          <w:ilvl w:val="0"/>
          <w:numId w:val="0"/>
        </w:numPr>
        <w:autoSpaceDE w:val="false"/>
        <w:bidi w:val="0"/>
        <w:spacing w:lineRule="auto"/>
        <w:ind w:left="1814" w:right="0" w:hanging="1304"/>
        <w:textAlignment w:val="center"/>
        <w:outlineLvl w:val="1"/>
        <w:rPr/>
      </w:pPr>
      <w:r>
        <w:rPr>
          <w:rFonts w:ascii="標楷體" w:hAnsi="標楷體" w:cs="標楷體" w:eastAsia="標楷體"/>
          <w:sz w:val="32"/>
          <w:szCs w:val="32"/>
        </w:rPr>
        <w:t xml:space="preserve">     </w:t>
      </w:r>
      <w:r>
        <w:rPr>
          <w:rFonts w:eastAsia="標楷體" w:cs="標楷體" w:ascii="標楷體" w:hAnsi="標楷體"/>
          <w:sz w:val="32"/>
          <w:szCs w:val="32"/>
        </w:rPr>
        <w:t>3</w:t>
      </w:r>
      <w:r>
        <w:rPr>
          <w:rFonts w:ascii="標楷體" w:hAnsi="標楷體" w:cs="標楷體" w:eastAsia="標楷體"/>
          <w:sz w:val="32"/>
          <w:szCs w:val="32"/>
        </w:rPr>
        <w:t>、</w:t>
      </w:r>
      <w:r>
        <w:rPr>
          <w:rFonts w:eastAsia="標楷體"/>
          <w:b w:val="false"/>
          <w:i w:val="false"/>
          <w:caps w:val="false"/>
          <w:smallCaps w:val="false"/>
          <w:color w:val="000000"/>
          <w:spacing w:val="0"/>
          <w:sz w:val="32"/>
          <w:szCs w:val="32"/>
        </w:rPr>
        <w:t>當事人經定期評估未獲改善者，</w:t>
      </w:r>
      <w:r>
        <w:rPr>
          <w:rFonts w:ascii="標楷體" w:hAnsi="標楷體" w:cs="標楷體" w:eastAsia="標楷體"/>
          <w:sz w:val="32"/>
          <w:szCs w:val="32"/>
        </w:rPr>
        <w:t>得於徵求家長同意轉介專業諮商輔導或醫療機構實施矯正與輔導</w:t>
      </w:r>
      <w:r>
        <w:rPr>
          <w:rFonts w:ascii="標楷體" w:hAnsi="標楷體" w:cs="標楷體" w:eastAsia="標楷體"/>
          <w:b w:val="false"/>
          <w:i w:val="false"/>
          <w:caps w:val="false"/>
          <w:smallCaps w:val="false"/>
          <w:color w:val="000000"/>
          <w:spacing w:val="0"/>
          <w:sz w:val="32"/>
          <w:szCs w:val="32"/>
        </w:rPr>
        <w:t>或商請社政機關（構）輔導安置</w:t>
      </w:r>
      <w:r>
        <w:rPr>
          <w:rFonts w:ascii="標楷體" w:hAnsi="標楷體" w:cs="標楷體" w:eastAsia="標楷體"/>
          <w:sz w:val="32"/>
          <w:szCs w:val="32"/>
        </w:rPr>
        <w:t>。</w:t>
      </w:r>
    </w:p>
    <w:p>
      <w:pPr>
        <w:pStyle w:val="Style25"/>
        <w:widowControl w:val="false"/>
        <w:numPr>
          <w:ilvl w:val="0"/>
          <w:numId w:val="0"/>
        </w:numPr>
        <w:autoSpaceDE w:val="false"/>
        <w:bidi w:val="0"/>
        <w:spacing w:lineRule="auto"/>
        <w:ind w:left="1814" w:right="0" w:hanging="1304"/>
        <w:textAlignment w:val="center"/>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4</w:t>
      </w:r>
      <w:r>
        <w:rPr>
          <w:rFonts w:ascii="標楷體" w:hAnsi="標楷體" w:cs="標楷體" w:eastAsia="標楷體"/>
          <w:sz w:val="32"/>
          <w:szCs w:val="32"/>
        </w:rPr>
        <w:t>、有關校園霸凌事件解除列管部分：</w:t>
      </w:r>
    </w:p>
    <w:p>
      <w:pPr>
        <w:pStyle w:val="Style25"/>
        <w:widowControl w:val="false"/>
        <w:numPr>
          <w:ilvl w:val="0"/>
          <w:numId w:val="0"/>
        </w:numPr>
        <w:tabs>
          <w:tab w:val="clear" w:pos="480"/>
          <w:tab w:val="left" w:pos="2272" w:leader="none"/>
        </w:tabs>
        <w:autoSpaceDE w:val="false"/>
        <w:bidi w:val="0"/>
        <w:spacing w:lineRule="auto"/>
        <w:ind w:left="2098" w:right="0" w:hanging="1134"/>
        <w:textAlignment w:val="center"/>
        <w:outlineLvl w:val="4"/>
        <w:rPr/>
      </w:pPr>
      <w:r>
        <w:rPr>
          <w:rFonts w:ascii="標楷體" w:hAnsi="標楷體" w:cs="標楷體" w:eastAsia="標楷體"/>
          <w:sz w:val="32"/>
          <w:szCs w:val="32"/>
        </w:rPr>
        <w:t xml:space="preserve">    </w:t>
      </w:r>
      <w:r>
        <w:rPr>
          <w:rFonts w:eastAsia="標楷體" w:cs="標楷體" w:ascii="標楷體" w:hAnsi="標楷體"/>
          <w:sz w:val="32"/>
          <w:szCs w:val="32"/>
        </w:rPr>
        <w:t>(1)</w:t>
      </w:r>
      <w:r>
        <w:rPr>
          <w:rFonts w:eastAsia="標楷體"/>
          <w:sz w:val="32"/>
          <w:szCs w:val="32"/>
        </w:rPr>
        <w:t>確認霸凌個案：個案經有效輔導後，召開個案輔導結案會議，並提報至防制校園霸凌因應小組會議召開結案會議，評估是否結案，並將相關資料函報國教署或教育處解除列管。</w:t>
      </w:r>
    </w:p>
    <w:p>
      <w:pPr>
        <w:pStyle w:val="Style25"/>
        <w:widowControl w:val="false"/>
        <w:numPr>
          <w:ilvl w:val="0"/>
          <w:numId w:val="0"/>
        </w:numPr>
        <w:autoSpaceDE w:val="false"/>
        <w:bidi w:val="0"/>
        <w:spacing w:lineRule="auto"/>
        <w:ind w:left="2098" w:right="0" w:hanging="1304"/>
        <w:textAlignment w:val="center"/>
        <w:outlineLvl w:val="4"/>
        <w:rPr/>
      </w:pPr>
      <w:r>
        <w:rPr>
          <w:rFonts w:ascii="標楷體" w:hAnsi="標楷體" w:cs="標楷體" w:eastAsia="標楷體"/>
          <w:sz w:val="32"/>
          <w:szCs w:val="32"/>
        </w:rPr>
        <w:t xml:space="preserve">     </w:t>
      </w:r>
      <w:r>
        <w:rPr>
          <w:rFonts w:eastAsia="標楷體" w:cs="標楷體" w:ascii="標楷體" w:hAnsi="標楷體"/>
          <w:sz w:val="32"/>
          <w:szCs w:val="32"/>
        </w:rPr>
        <w:t>(2)</w:t>
      </w:r>
      <w:r>
        <w:rPr>
          <w:rFonts w:ascii="標楷體" w:hAnsi="標楷體" w:eastAsia="標楷體"/>
          <w:sz w:val="32"/>
          <w:szCs w:val="32"/>
        </w:rPr>
        <w:t>非屬霸凌個案：經防制校園霸凌因應小組召開會議後以書面通知行為人及被行為人家長會議結果，並於家長收到書通知書次日起</w:t>
      </w:r>
      <w:r>
        <w:rPr>
          <w:rFonts w:eastAsia="標楷體" w:ascii="標楷體" w:hAnsi="標楷體"/>
          <w:sz w:val="32"/>
          <w:szCs w:val="32"/>
        </w:rPr>
        <w:t>20</w:t>
      </w:r>
      <w:r>
        <w:rPr>
          <w:rFonts w:ascii="標楷體" w:hAnsi="標楷體" w:eastAsia="標楷體"/>
          <w:sz w:val="32"/>
          <w:szCs w:val="32"/>
        </w:rPr>
        <w:t>日內未為申復即可函報國教署或教育處結案。</w:t>
      </w:r>
    </w:p>
    <w:p>
      <w:pPr>
        <w:pStyle w:val="1"/>
        <w:numPr>
          <w:ilvl w:val="0"/>
          <w:numId w:val="0"/>
        </w:numPr>
        <w:spacing w:lineRule="auto" w:before="0" w:after="0"/>
        <w:ind w:left="1133" w:right="57" w:hanging="1085"/>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九、構建校園災害管理機制：要求各級學校遇校園特殊、意外事件時，應確實掌握時效，本「先知快報」之精神，迅速反映回報狀況；務求承辦人員均能熟悉特殊</w:t>
      </w:r>
      <w:r>
        <w:rPr>
          <w:rFonts w:eastAsia="標楷體" w:cs="標楷體" w:ascii="標楷體" w:hAnsi="標楷體"/>
          <w:sz w:val="32"/>
          <w:szCs w:val="32"/>
        </w:rPr>
        <w:t>(</w:t>
      </w:r>
      <w:r>
        <w:rPr>
          <w:rFonts w:ascii="標楷體" w:hAnsi="標楷體" w:cs="標楷體" w:eastAsia="標楷體"/>
          <w:sz w:val="32"/>
          <w:szCs w:val="32"/>
        </w:rPr>
        <w:t>意外</w:t>
      </w:r>
      <w:r>
        <w:rPr>
          <w:rFonts w:eastAsia="標楷體" w:cs="標楷體" w:ascii="標楷體" w:hAnsi="標楷體"/>
          <w:sz w:val="32"/>
          <w:szCs w:val="32"/>
        </w:rPr>
        <w:t>)</w:t>
      </w:r>
      <w:r>
        <w:rPr>
          <w:rFonts w:ascii="標楷體" w:hAnsi="標楷體" w:cs="標楷體" w:eastAsia="標楷體"/>
          <w:sz w:val="32"/>
          <w:szCs w:val="32"/>
        </w:rPr>
        <w:t>事件作業要點，均能正確、迅速完成上網登錄作業。</w:t>
      </w:r>
    </w:p>
    <w:p>
      <w:pPr>
        <w:pStyle w:val="Style25"/>
        <w:numPr>
          <w:ilvl w:val="0"/>
          <w:numId w:val="0"/>
        </w:numPr>
        <w:tabs>
          <w:tab w:val="clear" w:pos="480"/>
          <w:tab w:val="left" w:pos="1320" w:leader="none"/>
          <w:tab w:val="left" w:pos="1800" w:leader="none"/>
        </w:tabs>
        <w:autoSpaceDE w:val="false"/>
        <w:spacing w:lineRule="auto"/>
        <w:ind w:left="48" w:right="0" w:firstLine="320"/>
        <w:outlineLvl w:val="2"/>
        <w:rPr/>
      </w:pPr>
      <w:r>
        <w:rPr>
          <w:rFonts w:ascii="標楷體" w:hAnsi="標楷體" w:cs="標楷體" w:eastAsia="標楷體"/>
          <w:sz w:val="32"/>
          <w:szCs w:val="32"/>
        </w:rPr>
        <w:t xml:space="preserve">   </w:t>
      </w:r>
      <w:r>
        <w:rPr>
          <w:rFonts w:eastAsia="標楷體" w:cs="New Gulim" w:ascii="標楷體" w:hAnsi="標楷體"/>
          <w:sz w:val="32"/>
          <w:szCs w:val="32"/>
        </w:rPr>
        <w:t>(</w:t>
      </w:r>
      <w:r>
        <w:rPr>
          <w:rFonts w:ascii="標楷體" w:hAnsi="標楷體" w:cs="New Gulim" w:eastAsia="標楷體"/>
          <w:sz w:val="32"/>
          <w:szCs w:val="32"/>
        </w:rPr>
        <w:t>一</w:t>
      </w:r>
      <w:r>
        <w:rPr>
          <w:rFonts w:eastAsia="標楷體" w:cs="New Gulim" w:ascii="標楷體" w:hAnsi="標楷體"/>
          <w:sz w:val="32"/>
          <w:szCs w:val="32"/>
        </w:rPr>
        <w:t>)</w:t>
      </w:r>
      <w:r>
        <w:rPr>
          <w:rFonts w:ascii="標楷體" w:hAnsi="標楷體" w:cs="標楷體" w:eastAsia="標楷體"/>
          <w:sz w:val="32"/>
          <w:szCs w:val="32"/>
        </w:rPr>
        <w:t>災害管理機制建立：</w:t>
      </w:r>
    </w:p>
    <w:p>
      <w:pPr>
        <w:pStyle w:val="Style25"/>
        <w:widowControl w:val="false"/>
        <w:numPr>
          <w:ilvl w:val="0"/>
          <w:numId w:val="0"/>
        </w:numPr>
        <w:tabs>
          <w:tab w:val="clear" w:pos="480"/>
          <w:tab w:val="left" w:pos="1080" w:leader="none"/>
          <w:tab w:val="left" w:pos="1440" w:leader="none"/>
        </w:tabs>
        <w:autoSpaceDE w:val="false"/>
        <w:bidi w:val="0"/>
        <w:spacing w:lineRule="auto"/>
        <w:ind w:left="1814" w:right="0" w:hanging="2098"/>
        <w:textAlignment w:val="center"/>
        <w:outlineLvl w:val="3"/>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1</w:t>
      </w:r>
      <w:r>
        <w:rPr>
          <w:rFonts w:ascii="標楷體" w:hAnsi="標楷體" w:cs="標楷體" w:eastAsia="標楷體"/>
          <w:sz w:val="32"/>
          <w:szCs w:val="32"/>
        </w:rPr>
        <w:t>、為因應重大天然災害或人為災害發生時，能迅速應變及妥善處置狀況，降低事件之傷亡危害，各級學校應成立「校園安全暨災害防救通報作業中心」</w:t>
      </w:r>
      <w:r>
        <w:rPr>
          <w:rFonts w:eastAsia="標楷體" w:cs="標楷體" w:ascii="標楷體" w:hAnsi="標楷體"/>
          <w:sz w:val="32"/>
          <w:szCs w:val="32"/>
        </w:rPr>
        <w:t>(</w:t>
      </w:r>
      <w:r>
        <w:rPr>
          <w:rFonts w:ascii="標楷體" w:hAnsi="標楷體" w:cs="標楷體" w:eastAsia="標楷體"/>
          <w:sz w:val="32"/>
          <w:szCs w:val="32"/>
        </w:rPr>
        <w:t>以下簡稱校安中心</w:t>
      </w:r>
      <w:r>
        <w:rPr>
          <w:rFonts w:eastAsia="標楷體" w:cs="標楷體" w:ascii="標楷體" w:hAnsi="標楷體"/>
          <w:sz w:val="32"/>
          <w:szCs w:val="32"/>
        </w:rPr>
        <w:t>)</w:t>
      </w:r>
      <w:r>
        <w:rPr>
          <w:rFonts w:ascii="標楷體" w:hAnsi="標楷體" w:cs="標楷體" w:eastAsia="標楷體"/>
          <w:sz w:val="32"/>
          <w:szCs w:val="32"/>
        </w:rPr>
        <w:t>，編組應變決策小組、作業管制組、行政支援組、新聞組、輔導組、諮詢委員會等；另各級學校應成立「校園安全委員會」，每學期召開會議，研處相關議題</w:t>
      </w:r>
      <w:r>
        <w:rPr>
          <w:rFonts w:eastAsia="標楷體" w:cs="標楷體" w:ascii="標楷體" w:hAnsi="標楷體"/>
          <w:sz w:val="32"/>
          <w:szCs w:val="32"/>
        </w:rPr>
        <w:t>(</w:t>
      </w:r>
      <w:r>
        <w:rPr>
          <w:rFonts w:ascii="標楷體" w:hAnsi="標楷體" w:cs="標楷體" w:eastAsia="標楷體"/>
          <w:sz w:val="32"/>
          <w:szCs w:val="32"/>
        </w:rPr>
        <w:t>得併各校行政會議或相關會議召開</w:t>
      </w:r>
      <w:r>
        <w:rPr>
          <w:rFonts w:eastAsia="標楷體" w:cs="標楷體" w:ascii="標楷體" w:hAnsi="標楷體"/>
          <w:sz w:val="32"/>
          <w:szCs w:val="32"/>
        </w:rPr>
        <w:t>)</w:t>
      </w:r>
      <w:r>
        <w:rPr>
          <w:rFonts w:ascii="標楷體" w:hAnsi="標楷體" w:cs="標楷體" w:eastAsia="標楷體"/>
          <w:sz w:val="32"/>
          <w:szCs w:val="32"/>
        </w:rPr>
        <w:t>。</w:t>
      </w:r>
    </w:p>
    <w:p>
      <w:pPr>
        <w:pStyle w:val="Style25"/>
        <w:widowControl w:val="false"/>
        <w:numPr>
          <w:ilvl w:val="0"/>
          <w:numId w:val="0"/>
        </w:numPr>
        <w:tabs>
          <w:tab w:val="clear" w:pos="480"/>
          <w:tab w:val="left" w:pos="1812" w:leader="none"/>
          <w:tab w:val="left" w:pos="2520" w:leader="none"/>
        </w:tabs>
        <w:autoSpaceDE w:val="false"/>
        <w:bidi w:val="0"/>
        <w:spacing w:lineRule="auto"/>
        <w:ind w:left="1814" w:right="0" w:hanging="2098"/>
        <w:textAlignment w:val="center"/>
        <w:outlineLvl w:val="3"/>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2</w:t>
      </w:r>
      <w:r>
        <w:rPr>
          <w:rFonts w:ascii="標楷體" w:hAnsi="標楷體" w:cs="標楷體" w:eastAsia="標楷體"/>
          <w:sz w:val="32"/>
          <w:szCs w:val="32"/>
        </w:rPr>
        <w:t>、各級學校應於教育部校安中心網頁「緊急聯絡網」，以「即時通報系統」之帳號密碼上網登錄單位主管（校長、業務主管暨承辦人）緊急聯絡人及其代理人資料，如有人員異動或聯絡方式（電話號碼）變更時，應即上網更新資料，俾利災害防救緊急應變連絡事宜。</w:t>
      </w:r>
    </w:p>
    <w:p>
      <w:pPr>
        <w:pStyle w:val="Style25"/>
        <w:widowControl w:val="false"/>
        <w:numPr>
          <w:ilvl w:val="0"/>
          <w:numId w:val="0"/>
        </w:numPr>
        <w:autoSpaceDE w:val="false"/>
        <w:bidi w:val="0"/>
        <w:spacing w:lineRule="auto"/>
        <w:ind w:left="1814" w:right="0" w:hanging="2098"/>
        <w:textAlignment w:val="center"/>
        <w:outlineLvl w:val="3"/>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3</w:t>
      </w:r>
      <w:r>
        <w:rPr>
          <w:rFonts w:ascii="標楷體" w:hAnsi="標楷體" w:cs="標楷體" w:eastAsia="標楷體"/>
          <w:sz w:val="32"/>
          <w:szCs w:val="32"/>
        </w:rPr>
        <w:t>、各級學校均應確實掌握影響校園安全因素，進行校園安全預判，訂定各項應變及管制措施，並與有關單位密切協調聯繫，以掌握狀況；並應結合學校環境、現況，訂定校園安全維護實施計畫</w:t>
      </w:r>
      <w:r>
        <w:rPr>
          <w:rFonts w:eastAsia="標楷體" w:cs="標楷體" w:ascii="標楷體" w:hAnsi="標楷體"/>
          <w:sz w:val="32"/>
          <w:szCs w:val="32"/>
        </w:rPr>
        <w:t>(</w:t>
      </w:r>
      <w:r>
        <w:rPr>
          <w:rFonts w:ascii="標楷體" w:hAnsi="標楷體" w:cs="標楷體" w:eastAsia="標楷體"/>
          <w:sz w:val="32"/>
          <w:szCs w:val="32"/>
        </w:rPr>
        <w:t>含狀況演練項目</w:t>
      </w:r>
      <w:r>
        <w:rPr>
          <w:rFonts w:eastAsia="標楷體" w:cs="標楷體" w:ascii="標楷體" w:hAnsi="標楷體"/>
          <w:sz w:val="32"/>
          <w:szCs w:val="32"/>
        </w:rPr>
        <w:t>)</w:t>
      </w:r>
      <w:r>
        <w:rPr>
          <w:rFonts w:ascii="標楷體" w:hAnsi="標楷體" w:cs="標楷體" w:eastAsia="標楷體"/>
          <w:sz w:val="32"/>
          <w:szCs w:val="32"/>
        </w:rPr>
        <w:t>，於每學期擇期辦理防火</w:t>
      </w:r>
      <w:r>
        <w:rPr>
          <w:rFonts w:eastAsia="標楷體" w:cs="標楷體" w:ascii="標楷體" w:hAnsi="標楷體"/>
          <w:sz w:val="32"/>
          <w:szCs w:val="32"/>
        </w:rPr>
        <w:t>(</w:t>
      </w:r>
      <w:r>
        <w:rPr>
          <w:rFonts w:ascii="標楷體" w:hAnsi="標楷體" w:cs="標楷體" w:eastAsia="標楷體"/>
          <w:sz w:val="32"/>
          <w:szCs w:val="32"/>
        </w:rPr>
        <w:t>震、災</w:t>
      </w:r>
      <w:r>
        <w:rPr>
          <w:rFonts w:eastAsia="標楷體" w:cs="標楷體" w:ascii="標楷體" w:hAnsi="標楷體"/>
          <w:sz w:val="32"/>
          <w:szCs w:val="32"/>
        </w:rPr>
        <w:t>)</w:t>
      </w:r>
      <w:r>
        <w:rPr>
          <w:rFonts w:ascii="標楷體" w:hAnsi="標楷體" w:cs="標楷體" w:eastAsia="標楷體"/>
          <w:sz w:val="32"/>
          <w:szCs w:val="32"/>
        </w:rPr>
        <w:t>等各種狀況演練，並將紀錄彙整備查。</w:t>
      </w:r>
    </w:p>
    <w:p>
      <w:pPr>
        <w:pStyle w:val="Style25"/>
        <w:numPr>
          <w:ilvl w:val="0"/>
          <w:numId w:val="0"/>
        </w:numPr>
        <w:tabs>
          <w:tab w:val="clear" w:pos="480"/>
          <w:tab w:val="left" w:pos="1320" w:leader="none"/>
          <w:tab w:val="left" w:pos="1800" w:leader="none"/>
        </w:tabs>
        <w:autoSpaceDE w:val="false"/>
        <w:spacing w:lineRule="auto"/>
        <w:ind w:left="48" w:right="0" w:firstLine="320"/>
        <w:outlineLvl w:val="2"/>
        <w:rPr/>
      </w:pPr>
      <w:r>
        <w:rPr>
          <w:rFonts w:ascii="標楷體" w:hAnsi="標楷體" w:cs="標楷體" w:eastAsia="標楷體"/>
          <w:sz w:val="32"/>
          <w:szCs w:val="32"/>
        </w:rPr>
        <w:t xml:space="preserve">   </w:t>
      </w:r>
      <w:r>
        <w:rPr>
          <w:rFonts w:eastAsia="標楷體" w:cs="New Gulim" w:ascii="標楷體" w:hAnsi="標楷體"/>
          <w:sz w:val="32"/>
          <w:szCs w:val="32"/>
        </w:rPr>
        <w:t>(</w:t>
      </w:r>
      <w:r>
        <w:rPr>
          <w:rFonts w:ascii="標楷體" w:hAnsi="標楷體" w:cs="New Gulim" w:eastAsia="標楷體"/>
          <w:sz w:val="32"/>
          <w:szCs w:val="32"/>
        </w:rPr>
        <w:t>二</w:t>
      </w:r>
      <w:r>
        <w:rPr>
          <w:rFonts w:eastAsia="標楷體" w:cs="New Gulim" w:ascii="標楷體" w:hAnsi="標楷體"/>
          <w:sz w:val="32"/>
          <w:szCs w:val="32"/>
        </w:rPr>
        <w:t>)</w:t>
      </w:r>
      <w:r>
        <w:rPr>
          <w:rFonts w:ascii="標楷體" w:hAnsi="標楷體" w:cs="標楷體" w:eastAsia="標楷體"/>
          <w:sz w:val="32"/>
          <w:szCs w:val="32"/>
        </w:rPr>
        <w:t>災害管理運作：</w:t>
      </w:r>
    </w:p>
    <w:p>
      <w:pPr>
        <w:pStyle w:val="Style25"/>
        <w:widowControl w:val="false"/>
        <w:numPr>
          <w:ilvl w:val="0"/>
          <w:numId w:val="0"/>
        </w:numPr>
        <w:tabs>
          <w:tab w:val="clear" w:pos="480"/>
          <w:tab w:val="left" w:pos="1812" w:leader="none"/>
        </w:tabs>
        <w:autoSpaceDE w:val="false"/>
        <w:bidi w:val="0"/>
        <w:spacing w:lineRule="auto"/>
        <w:ind w:left="1814" w:right="0" w:hanging="2098"/>
        <w:textAlignment w:val="center"/>
        <w:outlineLvl w:val="3"/>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1</w:t>
      </w:r>
      <w:r>
        <w:rPr>
          <w:rFonts w:ascii="標楷體" w:hAnsi="標楷體" w:cs="標楷體" w:eastAsia="標楷體"/>
          <w:sz w:val="32"/>
          <w:szCs w:val="32"/>
        </w:rPr>
        <w:t>、校園災害管理運作的機樞為各校校安中心，各級學校應依地理環境與學生特性，預想可能發生之災害，作政策性思考，籌措進行減災活動，並針對可能狀況</w:t>
      </w:r>
      <w:r>
        <w:rPr>
          <w:rFonts w:eastAsia="標楷體" w:cs="標楷體" w:ascii="標楷體" w:hAnsi="標楷體"/>
          <w:sz w:val="32"/>
          <w:szCs w:val="32"/>
        </w:rPr>
        <w:t>(</w:t>
      </w:r>
      <w:r>
        <w:rPr>
          <w:rFonts w:ascii="標楷體" w:hAnsi="標楷體" w:cs="標楷體" w:eastAsia="標楷體"/>
          <w:sz w:val="32"/>
          <w:szCs w:val="32"/>
        </w:rPr>
        <w:t>風、水、火、震災及各項人為災害等</w:t>
      </w:r>
      <w:r>
        <w:rPr>
          <w:rFonts w:eastAsia="標楷體" w:cs="標楷體" w:ascii="標楷體" w:hAnsi="標楷體"/>
          <w:sz w:val="32"/>
          <w:szCs w:val="32"/>
        </w:rPr>
        <w:t>)</w:t>
      </w:r>
      <w:r>
        <w:rPr>
          <w:rFonts w:ascii="標楷體" w:hAnsi="標楷體" w:cs="標楷體" w:eastAsia="標楷體"/>
          <w:sz w:val="32"/>
          <w:szCs w:val="32"/>
        </w:rPr>
        <w:t>，擬定必要應變計畫與校園災害防救計畫，撰擬防災實練腳本，及定期</w:t>
      </w:r>
      <w:r>
        <w:rPr>
          <w:rFonts w:eastAsia="標楷體" w:cs="標楷體" w:ascii="標楷體" w:hAnsi="標楷體"/>
          <w:sz w:val="32"/>
          <w:szCs w:val="32"/>
        </w:rPr>
        <w:t>(</w:t>
      </w:r>
      <w:r>
        <w:rPr>
          <w:rFonts w:ascii="標楷體" w:hAnsi="標楷體" w:cs="標楷體" w:eastAsia="標楷體"/>
          <w:sz w:val="32"/>
          <w:szCs w:val="32"/>
        </w:rPr>
        <w:t>每學期開學</w:t>
      </w:r>
      <w:r>
        <w:rPr>
          <w:rFonts w:eastAsia="標楷體" w:cs="標楷體" w:ascii="標楷體" w:hAnsi="標楷體"/>
          <w:sz w:val="32"/>
          <w:szCs w:val="32"/>
        </w:rPr>
        <w:t>1</w:t>
      </w:r>
      <w:r>
        <w:rPr>
          <w:rFonts w:ascii="標楷體" w:hAnsi="標楷體" w:cs="標楷體" w:eastAsia="標楷體"/>
          <w:sz w:val="32"/>
          <w:szCs w:val="32"/>
        </w:rPr>
        <w:t>個月內</w:t>
      </w:r>
      <w:r>
        <w:rPr>
          <w:rFonts w:eastAsia="標楷體" w:cs="標楷體" w:ascii="標楷體" w:hAnsi="標楷體"/>
          <w:sz w:val="32"/>
          <w:szCs w:val="32"/>
        </w:rPr>
        <w:t>)</w:t>
      </w:r>
      <w:r>
        <w:rPr>
          <w:rFonts w:ascii="標楷體" w:hAnsi="標楷體" w:cs="標楷體" w:eastAsia="標楷體"/>
          <w:sz w:val="32"/>
          <w:szCs w:val="32"/>
        </w:rPr>
        <w:t>、不定期實施各項校園災害防救演練，並將紀錄彙整備查，以減少天然及人為災害對校園之危害。</w:t>
      </w:r>
    </w:p>
    <w:p>
      <w:pPr>
        <w:pStyle w:val="Style25"/>
        <w:widowControl w:val="false"/>
        <w:numPr>
          <w:ilvl w:val="0"/>
          <w:numId w:val="0"/>
        </w:numPr>
        <w:autoSpaceDE w:val="false"/>
        <w:bidi w:val="0"/>
        <w:spacing w:lineRule="auto"/>
        <w:ind w:left="1814" w:right="0" w:hanging="1814"/>
        <w:textAlignment w:val="center"/>
        <w:outlineLvl w:val="3"/>
        <w:rPr>
          <w:rFonts w:ascii="標楷體" w:hAnsi="標楷體" w:eastAsia="標楷體" w:cs="標楷體"/>
          <w:spacing w:val="-4"/>
          <w:sz w:val="32"/>
          <w:szCs w:val="32"/>
        </w:rPr>
      </w:pPr>
      <w:r>
        <w:rPr>
          <w:rFonts w:ascii="標楷體" w:hAnsi="標楷體" w:cs="標楷體" w:eastAsia="標楷體"/>
          <w:spacing w:val="-4"/>
          <w:sz w:val="32"/>
          <w:szCs w:val="32"/>
        </w:rPr>
        <w:t xml:space="preserve">         </w:t>
      </w:r>
      <w:r>
        <w:rPr>
          <w:rFonts w:eastAsia="標楷體" w:cs="標楷體" w:ascii="標楷體" w:hAnsi="標楷體"/>
          <w:spacing w:val="-4"/>
          <w:sz w:val="32"/>
          <w:szCs w:val="32"/>
        </w:rPr>
        <w:t>2</w:t>
      </w:r>
      <w:r>
        <w:rPr>
          <w:rFonts w:ascii="標楷體" w:hAnsi="標楷體" w:cs="標楷體" w:eastAsia="標楷體"/>
          <w:spacing w:val="-4"/>
          <w:sz w:val="32"/>
          <w:szCs w:val="32"/>
        </w:rPr>
        <w:t>、校園防災教育：每年</w:t>
      </w:r>
      <w:r>
        <w:rPr>
          <w:rFonts w:eastAsia="標楷體" w:cs="標楷體" w:ascii="標楷體" w:hAnsi="標楷體"/>
          <w:spacing w:val="-4"/>
          <w:sz w:val="32"/>
          <w:szCs w:val="32"/>
        </w:rPr>
        <w:t>9</w:t>
      </w:r>
      <w:r>
        <w:rPr>
          <w:rFonts w:ascii="標楷體" w:hAnsi="標楷體" w:cs="標楷體" w:eastAsia="標楷體"/>
          <w:spacing w:val="-4"/>
          <w:sz w:val="32"/>
          <w:szCs w:val="32"/>
        </w:rPr>
        <w:t>月份訂為「校園防災教育宣導月」，各級學校應利用各種方式加強宣導，除辦理防災教育推廣活動</w:t>
      </w:r>
      <w:r>
        <w:rPr>
          <w:rFonts w:eastAsia="標楷體" w:cs="標楷體" w:ascii="標楷體" w:hAnsi="標楷體"/>
          <w:spacing w:val="-4"/>
          <w:sz w:val="32"/>
          <w:szCs w:val="32"/>
        </w:rPr>
        <w:t>(</w:t>
      </w:r>
      <w:r>
        <w:rPr>
          <w:rFonts w:ascii="標楷體" w:hAnsi="標楷體" w:cs="標楷體" w:eastAsia="標楷體"/>
          <w:spacing w:val="-4"/>
          <w:sz w:val="32"/>
          <w:szCs w:val="32"/>
        </w:rPr>
        <w:t>如才藝競賽、演講等</w:t>
      </w:r>
      <w:r>
        <w:rPr>
          <w:rFonts w:eastAsia="標楷體" w:cs="標楷體" w:ascii="標楷體" w:hAnsi="標楷體"/>
          <w:spacing w:val="-4"/>
          <w:sz w:val="32"/>
          <w:szCs w:val="32"/>
        </w:rPr>
        <w:t>)</w:t>
      </w:r>
      <w:r>
        <w:rPr>
          <w:rFonts w:ascii="標楷體" w:hAnsi="標楷體" w:cs="標楷體" w:eastAsia="標楷體"/>
          <w:spacing w:val="-4"/>
          <w:sz w:val="32"/>
          <w:szCs w:val="32"/>
        </w:rPr>
        <w:t>外，並應完成校園災害防救演練，以強化教職員生各項災害防救知能與應變能力，相關活動成果均應記錄備查。平日亦應持續教育教職員生正確防災認知，以強化校園安全。</w:t>
      </w:r>
    </w:p>
    <w:p>
      <w:pPr>
        <w:pStyle w:val="Style25"/>
        <w:numPr>
          <w:ilvl w:val="0"/>
          <w:numId w:val="0"/>
        </w:numPr>
        <w:tabs>
          <w:tab w:val="clear" w:pos="480"/>
          <w:tab w:val="left" w:pos="1440" w:leader="none"/>
        </w:tabs>
        <w:autoSpaceDE w:val="false"/>
        <w:spacing w:lineRule="auto"/>
        <w:outlineLvl w:val="1"/>
        <w:rPr/>
      </w:pPr>
      <w:r>
        <w:rPr>
          <w:rFonts w:ascii="標楷體" w:hAnsi="標楷體" w:cs="標楷體" w:eastAsia="標楷體"/>
          <w:sz w:val="32"/>
          <w:szCs w:val="32"/>
        </w:rPr>
        <w:t xml:space="preserve">   </w:t>
      </w:r>
      <w:r>
        <w:rPr>
          <w:rFonts w:ascii="標楷體" w:hAnsi="標楷體" w:cs="New Gulim" w:eastAsia="標楷體"/>
          <w:sz w:val="32"/>
          <w:szCs w:val="32"/>
        </w:rPr>
        <w:t>十、值勤：</w:t>
      </w:r>
    </w:p>
    <w:p>
      <w:pPr>
        <w:pStyle w:val="Style25"/>
        <w:numPr>
          <w:ilvl w:val="0"/>
          <w:numId w:val="0"/>
        </w:numPr>
        <w:autoSpaceDE w:val="false"/>
        <w:spacing w:lineRule="auto"/>
        <w:ind w:left="2080" w:right="0" w:hanging="2080"/>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一</w:t>
      </w:r>
      <w:r>
        <w:rPr>
          <w:rFonts w:eastAsia="標楷體" w:cs="標楷體" w:ascii="標楷體" w:hAnsi="標楷體"/>
          <w:sz w:val="32"/>
          <w:szCs w:val="32"/>
        </w:rPr>
        <w:t>)</w:t>
      </w:r>
      <w:r>
        <w:rPr>
          <w:rFonts w:ascii="標楷體" w:hAnsi="標楷體" w:cs="標楷體" w:eastAsia="標楷體"/>
          <w:sz w:val="32"/>
          <w:szCs w:val="32"/>
        </w:rPr>
        <w:t>各校值勤分類：</w:t>
      </w:r>
    </w:p>
    <w:p>
      <w:pPr>
        <w:pStyle w:val="Style25"/>
        <w:numPr>
          <w:ilvl w:val="0"/>
          <w:numId w:val="0"/>
        </w:numPr>
        <w:autoSpaceDE w:val="false"/>
        <w:spacing w:lineRule="auto"/>
        <w:ind w:left="2080" w:right="0" w:hanging="2080"/>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1</w:t>
      </w:r>
      <w:r>
        <w:rPr>
          <w:rFonts w:ascii="標楷體" w:hAnsi="標楷體" w:cs="標楷體" w:eastAsia="標楷體"/>
          <w:sz w:val="32"/>
          <w:szCs w:val="32"/>
        </w:rPr>
        <w:t>、甲類：於單位</w:t>
      </w:r>
      <w:r>
        <w:rPr>
          <w:rFonts w:eastAsia="標楷體" w:cs="標楷體" w:ascii="標楷體" w:hAnsi="標楷體"/>
          <w:sz w:val="32"/>
          <w:szCs w:val="32"/>
        </w:rPr>
        <w:t>(</w:t>
      </w:r>
      <w:r>
        <w:rPr>
          <w:rFonts w:ascii="標楷體" w:hAnsi="標楷體" w:cs="標楷體" w:eastAsia="標楷體"/>
          <w:sz w:val="32"/>
          <w:szCs w:val="32"/>
        </w:rPr>
        <w:t>學校</w:t>
      </w:r>
      <w:r>
        <w:rPr>
          <w:rFonts w:eastAsia="標楷體" w:cs="標楷體" w:ascii="標楷體" w:hAnsi="標楷體"/>
          <w:sz w:val="32"/>
          <w:szCs w:val="32"/>
        </w:rPr>
        <w:t>)</w:t>
      </w:r>
      <w:r>
        <w:rPr>
          <w:rFonts w:ascii="標楷體" w:hAnsi="標楷體" w:cs="標楷體" w:eastAsia="標楷體"/>
          <w:sz w:val="32"/>
          <w:szCs w:val="32"/>
        </w:rPr>
        <w:t>實施二十四小時值勤。</w:t>
      </w:r>
    </w:p>
    <w:p>
      <w:pPr>
        <w:pStyle w:val="Style25"/>
        <w:numPr>
          <w:ilvl w:val="0"/>
          <w:numId w:val="0"/>
        </w:numPr>
        <w:autoSpaceDE w:val="false"/>
        <w:spacing w:lineRule="auto"/>
        <w:ind w:left="2080" w:right="0" w:hanging="2080"/>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2</w:t>
      </w:r>
      <w:r>
        <w:rPr>
          <w:rFonts w:ascii="標楷體" w:hAnsi="標楷體" w:cs="標楷體" w:eastAsia="標楷體"/>
          <w:sz w:val="32"/>
          <w:szCs w:val="32"/>
        </w:rPr>
        <w:t>、乙類：配合單位</w:t>
      </w:r>
      <w:r>
        <w:rPr>
          <w:rFonts w:eastAsia="標楷體" w:cs="標楷體" w:ascii="標楷體" w:hAnsi="標楷體"/>
          <w:sz w:val="32"/>
          <w:szCs w:val="32"/>
        </w:rPr>
        <w:t>(</w:t>
      </w:r>
      <w:r>
        <w:rPr>
          <w:rFonts w:ascii="標楷體" w:hAnsi="標楷體" w:cs="標楷體" w:eastAsia="標楷體"/>
          <w:sz w:val="32"/>
          <w:szCs w:val="32"/>
        </w:rPr>
        <w:t>學校</w:t>
      </w:r>
      <w:r>
        <w:rPr>
          <w:rFonts w:eastAsia="標楷體" w:cs="標楷體" w:ascii="標楷體" w:hAnsi="標楷體"/>
          <w:sz w:val="32"/>
          <w:szCs w:val="32"/>
        </w:rPr>
        <w:t>)</w:t>
      </w:r>
      <w:r>
        <w:rPr>
          <w:rFonts w:ascii="標楷體" w:hAnsi="標楷體" w:cs="標楷體" w:eastAsia="標楷體"/>
          <w:sz w:val="32"/>
          <w:szCs w:val="32"/>
        </w:rPr>
        <w:t>作息，上班時間在單位</w:t>
      </w:r>
      <w:r>
        <w:rPr>
          <w:rFonts w:eastAsia="標楷體" w:cs="標楷體" w:ascii="標楷體" w:hAnsi="標楷體"/>
          <w:sz w:val="32"/>
          <w:szCs w:val="32"/>
        </w:rPr>
        <w:t>(</w:t>
      </w:r>
      <w:r>
        <w:rPr>
          <w:rFonts w:ascii="標楷體" w:hAnsi="標楷體" w:cs="標楷體" w:eastAsia="標楷體"/>
          <w:sz w:val="32"/>
          <w:szCs w:val="32"/>
        </w:rPr>
        <w:t>學校</w:t>
      </w:r>
      <w:r>
        <w:rPr>
          <w:rFonts w:eastAsia="標楷體" w:cs="標楷體" w:ascii="標楷體" w:hAnsi="標楷體"/>
          <w:sz w:val="32"/>
          <w:szCs w:val="32"/>
        </w:rPr>
        <w:t>)</w:t>
      </w:r>
      <w:r>
        <w:rPr>
          <w:rFonts w:ascii="標楷體" w:hAnsi="標楷體" w:cs="標楷體" w:eastAsia="標楷體"/>
          <w:sz w:val="32"/>
          <w:szCs w:val="32"/>
        </w:rPr>
        <w:t>值勤，下班（課）後得返回居住處所，遂行待命值勤；應將校安中心專線電話轉接至個人連絡電話，並與學校警衛或保全人員取得密切連繫，遇重大事件應立即返校處理。</w:t>
      </w:r>
    </w:p>
    <w:p>
      <w:pPr>
        <w:pStyle w:val="Style25"/>
        <w:widowControl w:val="false"/>
        <w:numPr>
          <w:ilvl w:val="0"/>
          <w:numId w:val="0"/>
        </w:numPr>
        <w:tabs>
          <w:tab w:val="clear" w:pos="480"/>
          <w:tab w:val="left" w:pos="824" w:leader="none"/>
          <w:tab w:val="left" w:pos="1474" w:leader="none"/>
        </w:tabs>
        <w:autoSpaceDE w:val="false"/>
        <w:bidi w:val="0"/>
        <w:spacing w:lineRule="auto"/>
        <w:ind w:left="1417" w:right="0" w:hanging="624"/>
        <w:textAlignment w:val="center"/>
        <w:outlineLvl w:val="2"/>
        <w:rPr>
          <w:rFonts w:ascii="標楷體" w:hAnsi="標楷體" w:eastAsia="標楷體" w:cs="標楷體"/>
          <w:sz w:val="32"/>
          <w:szCs w:val="32"/>
        </w:rPr>
      </w:pPr>
      <w:r>
        <w:rPr>
          <w:rFonts w:eastAsia="標楷體" w:cs="標楷體" w:ascii="標楷體" w:hAnsi="標楷體"/>
          <w:sz w:val="32"/>
          <w:szCs w:val="32"/>
        </w:rPr>
        <w:t>(</w:t>
      </w:r>
      <w:r>
        <w:rPr>
          <w:rFonts w:ascii="標楷體" w:hAnsi="標楷體" w:cs="標楷體" w:eastAsia="標楷體"/>
          <w:sz w:val="32"/>
          <w:szCs w:val="32"/>
        </w:rPr>
        <w:t>二</w:t>
      </w:r>
      <w:r>
        <w:rPr>
          <w:rFonts w:eastAsia="標楷體" w:cs="標楷體" w:ascii="標楷體" w:hAnsi="標楷體"/>
          <w:sz w:val="32"/>
          <w:szCs w:val="32"/>
        </w:rPr>
        <w:t>)</w:t>
      </w:r>
      <w:r>
        <w:rPr>
          <w:rFonts w:ascii="標楷體" w:hAnsi="標楷體" w:cs="標楷體" w:eastAsia="標楷體"/>
          <w:sz w:val="32"/>
          <w:szCs w:val="32"/>
        </w:rPr>
        <w:t>各校值勤時如遇天然災害期間及特殊勤務時，本會</w:t>
      </w:r>
      <w:r>
        <w:rPr>
          <w:rFonts w:eastAsia="標楷體" w:cs="標楷體" w:ascii="標楷體" w:hAnsi="標楷體"/>
          <w:sz w:val="32"/>
          <w:szCs w:val="32"/>
        </w:rPr>
        <w:t>(</w:t>
      </w:r>
      <w:r>
        <w:rPr>
          <w:rFonts w:ascii="標楷體" w:hAnsi="標楷體" w:cs="標楷體" w:eastAsia="標楷體"/>
          <w:sz w:val="32"/>
          <w:szCs w:val="32"/>
        </w:rPr>
        <w:t>聯絡處校安中心</w:t>
      </w:r>
      <w:r>
        <w:rPr>
          <w:rFonts w:eastAsia="標楷體" w:cs="標楷體" w:ascii="標楷體" w:hAnsi="標楷體"/>
          <w:sz w:val="32"/>
          <w:szCs w:val="32"/>
        </w:rPr>
        <w:t>)</w:t>
      </w:r>
      <w:r>
        <w:rPr>
          <w:rFonts w:ascii="標楷體" w:hAnsi="標楷體" w:cs="標楷體" w:eastAsia="標楷體"/>
          <w:sz w:val="32"/>
          <w:szCs w:val="32"/>
        </w:rPr>
        <w:t>發布通報時，各校依規定將值勤提昇為甲類値勤。</w:t>
      </w:r>
    </w:p>
    <w:p>
      <w:pPr>
        <w:pStyle w:val="Style25"/>
        <w:numPr>
          <w:ilvl w:val="0"/>
          <w:numId w:val="0"/>
        </w:numPr>
        <w:autoSpaceDE w:val="false"/>
        <w:spacing w:lineRule="auto"/>
        <w:ind w:left="2080" w:right="0" w:hanging="2080"/>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三</w:t>
      </w:r>
      <w:r>
        <w:rPr>
          <w:rFonts w:eastAsia="標楷體" w:cs="標楷體" w:ascii="標楷體" w:hAnsi="標楷體"/>
          <w:sz w:val="32"/>
          <w:szCs w:val="32"/>
        </w:rPr>
        <w:t>)</w:t>
      </w:r>
      <w:r>
        <w:rPr>
          <w:rFonts w:ascii="標楷體" w:hAnsi="標楷體" w:cs="標楷體" w:eastAsia="標楷體"/>
          <w:sz w:val="32"/>
          <w:szCs w:val="32"/>
        </w:rPr>
        <w:t>校外會每日以電話訪查</w:t>
      </w:r>
      <w:r>
        <w:rPr>
          <w:rFonts w:eastAsia="標楷體" w:cs="標楷體" w:ascii="標楷體" w:hAnsi="標楷體"/>
          <w:sz w:val="32"/>
          <w:szCs w:val="32"/>
        </w:rPr>
        <w:t>5</w:t>
      </w:r>
      <w:r>
        <w:rPr>
          <w:rFonts w:ascii="標楷體" w:hAnsi="標楷體" w:cs="標楷體" w:eastAsia="標楷體"/>
          <w:sz w:val="32"/>
          <w:szCs w:val="32"/>
        </w:rPr>
        <w:t>所學校值勤狀況，並記錄備查。</w:t>
      </w:r>
    </w:p>
    <w:p>
      <w:pPr>
        <w:pStyle w:val="Style25"/>
        <w:widowControl w:val="false"/>
        <w:numPr>
          <w:ilvl w:val="0"/>
          <w:numId w:val="0"/>
        </w:numPr>
        <w:autoSpaceDE w:val="false"/>
        <w:bidi w:val="0"/>
        <w:spacing w:lineRule="auto"/>
        <w:ind w:left="1417" w:right="0" w:hanging="794"/>
        <w:textAlignment w:val="center"/>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四</w:t>
      </w:r>
      <w:r>
        <w:rPr>
          <w:rFonts w:eastAsia="標楷體" w:cs="標楷體" w:ascii="標楷體" w:hAnsi="標楷體"/>
          <w:sz w:val="32"/>
          <w:szCs w:val="32"/>
        </w:rPr>
        <w:t>)</w:t>
      </w:r>
      <w:r>
        <w:rPr>
          <w:rFonts w:ascii="標楷體" w:hAnsi="標楷體" w:cs="標楷體" w:eastAsia="標楷體"/>
          <w:sz w:val="32"/>
          <w:szCs w:val="32"/>
        </w:rPr>
        <w:t>各高中職校值勤軍訓教官每日填寫值勤工作日誌，每日陳閱單位主管，並陳校長核示。</w:t>
      </w:r>
    </w:p>
    <w:p>
      <w:pPr>
        <w:pStyle w:val="Style25"/>
        <w:widowControl w:val="false"/>
        <w:numPr>
          <w:ilvl w:val="0"/>
          <w:numId w:val="0"/>
        </w:numPr>
        <w:autoSpaceDE w:val="false"/>
        <w:bidi w:val="0"/>
        <w:spacing w:lineRule="auto"/>
        <w:ind w:left="1474" w:right="0" w:hanging="2098"/>
        <w:textAlignment w:val="center"/>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五</w:t>
      </w:r>
      <w:r>
        <w:rPr>
          <w:rFonts w:eastAsia="標楷體" w:cs="標楷體" w:ascii="標楷體" w:hAnsi="標楷體"/>
          <w:sz w:val="32"/>
          <w:szCs w:val="32"/>
        </w:rPr>
        <w:t>)</w:t>
      </w:r>
      <w:r>
        <w:rPr>
          <w:rFonts w:ascii="標楷體" w:hAnsi="標楷體" w:cs="標楷體" w:eastAsia="標楷體"/>
          <w:sz w:val="32"/>
          <w:szCs w:val="32"/>
        </w:rPr>
        <w:t>校安通報：各階層須落實值勤制度，不分日夜、上課、放假，均須有人負責預警及處理校安狀況，並藉由教育部校安即時通報系統通報，教育部校安即時通報系統運作如下：</w:t>
      </w:r>
    </w:p>
    <w:p>
      <w:pPr>
        <w:pStyle w:val="Style25"/>
        <w:widowControl w:val="false"/>
        <w:numPr>
          <w:ilvl w:val="0"/>
          <w:numId w:val="0"/>
        </w:numPr>
        <w:tabs>
          <w:tab w:val="clear" w:pos="480"/>
          <w:tab w:val="left" w:pos="1873" w:leader="none"/>
          <w:tab w:val="left" w:pos="2038" w:leader="none"/>
          <w:tab w:val="left" w:pos="2098" w:leader="none"/>
        </w:tabs>
        <w:autoSpaceDE w:val="false"/>
        <w:bidi w:val="0"/>
        <w:spacing w:lineRule="auto"/>
        <w:ind w:left="1814" w:right="0" w:hanging="2041"/>
        <w:textAlignment w:val="center"/>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1</w:t>
      </w:r>
      <w:r>
        <w:rPr>
          <w:rFonts w:ascii="標楷體" w:hAnsi="標楷體" w:cs="標楷體" w:eastAsia="標楷體"/>
          <w:sz w:val="32"/>
          <w:szCs w:val="32"/>
        </w:rPr>
        <w:t>、教育部校安通報系統：教育部校安通報系統為各級學校人員反映校安事件之重要管道，依縱向回報及橫向聯繫之作為，使各級主管能即時獲知校安事件之發生及處理情形，俾提供必要之指導與支援。</w:t>
      </w:r>
    </w:p>
    <w:p>
      <w:pPr>
        <w:pStyle w:val="Style25"/>
        <w:widowControl w:val="false"/>
        <w:numPr>
          <w:ilvl w:val="0"/>
          <w:numId w:val="0"/>
        </w:numPr>
        <w:autoSpaceDE w:val="false"/>
        <w:bidi w:val="0"/>
        <w:spacing w:lineRule="auto"/>
        <w:ind w:left="1814" w:right="0" w:hanging="2041"/>
        <w:textAlignment w:val="center"/>
        <w:outlineLvl w:val="2"/>
        <w:rPr/>
      </w:pPr>
      <w:r>
        <w:rPr>
          <w:rFonts w:ascii="標楷體" w:hAnsi="標楷體" w:cs="標楷體" w:eastAsia="標楷體"/>
          <w:sz w:val="32"/>
          <w:szCs w:val="32"/>
        </w:rPr>
        <w:t xml:space="preserve">          </w:t>
      </w:r>
      <w:r>
        <w:rPr>
          <w:rFonts w:eastAsia="標楷體" w:cs="標楷體" w:ascii="標楷體" w:hAnsi="標楷體"/>
          <w:sz w:val="32"/>
          <w:szCs w:val="32"/>
        </w:rPr>
        <w:t>2</w:t>
      </w:r>
      <w:r>
        <w:rPr>
          <w:rFonts w:ascii="標楷體" w:hAnsi="標楷體" w:cs="標楷體" w:eastAsia="標楷體"/>
          <w:sz w:val="32"/>
          <w:szCs w:val="32"/>
        </w:rPr>
        <w:t>、緊急事件：各級學校遇有緊急事件，</w:t>
      </w:r>
      <w:r>
        <w:rPr>
          <w:rFonts w:ascii="標楷體" w:hAnsi="標楷體" w:eastAsia="標楷體"/>
          <w:b w:val="false"/>
          <w:i w:val="false"/>
          <w:caps w:val="false"/>
          <w:smallCaps w:val="false"/>
          <w:color w:val="000000"/>
          <w:spacing w:val="0"/>
          <w:sz w:val="32"/>
          <w:szCs w:val="32"/>
        </w:rPr>
        <w:t>應於知悉後，立即應變處理，即時以電話、電訊、傳真或其他科技設備通報各主管教育行政機關，至遲不得逾二小時。</w:t>
      </w:r>
    </w:p>
    <w:p>
      <w:pPr>
        <w:pStyle w:val="Style25"/>
        <w:widowControl w:val="false"/>
        <w:numPr>
          <w:ilvl w:val="0"/>
          <w:numId w:val="0"/>
        </w:numPr>
        <w:autoSpaceDE w:val="false"/>
        <w:bidi w:val="0"/>
        <w:spacing w:lineRule="auto"/>
        <w:ind w:left="1871" w:right="0" w:hanging="1871"/>
        <w:textAlignment w:val="center"/>
        <w:outlineLvl w:val="2"/>
        <w:rPr/>
      </w:pPr>
      <w:r>
        <w:rPr>
          <w:rFonts w:ascii="標楷體" w:hAnsi="標楷體" w:cs="標楷體" w:eastAsia="標楷體"/>
          <w:sz w:val="32"/>
          <w:szCs w:val="32"/>
        </w:rPr>
        <w:t xml:space="preserve">         </w:t>
      </w:r>
      <w:r>
        <w:rPr>
          <w:rFonts w:eastAsia="標楷體" w:cs="標楷體" w:ascii="標楷體" w:hAnsi="標楷體"/>
          <w:sz w:val="32"/>
          <w:szCs w:val="32"/>
        </w:rPr>
        <w:t>3</w:t>
      </w:r>
      <w:r>
        <w:rPr>
          <w:rFonts w:ascii="標楷體" w:hAnsi="標楷體" w:cs="標楷體" w:eastAsia="標楷體"/>
          <w:sz w:val="32"/>
          <w:szCs w:val="32"/>
        </w:rPr>
        <w:t>、法定通報事件：各級學校遇有法定通報事件，</w:t>
      </w:r>
      <w:r>
        <w:rPr>
          <w:rFonts w:eastAsia="標楷體"/>
          <w:b w:val="false"/>
          <w:i w:val="false"/>
          <w:caps w:val="false"/>
          <w:smallCaps w:val="false"/>
          <w:color w:val="000000"/>
          <w:spacing w:val="0"/>
          <w:sz w:val="32"/>
          <w:szCs w:val="32"/>
        </w:rPr>
        <w:t>應於知悉後，於校安通報網通報，至遲不得逾二十四小時；法規有明定者，依各該法規定時限通報。</w:t>
      </w:r>
    </w:p>
    <w:p>
      <w:pPr>
        <w:pStyle w:val="Style25"/>
        <w:widowControl w:val="false"/>
        <w:numPr>
          <w:ilvl w:val="0"/>
          <w:numId w:val="0"/>
        </w:numPr>
        <w:autoSpaceDE w:val="false"/>
        <w:bidi w:val="0"/>
        <w:spacing w:lineRule="auto"/>
        <w:ind w:left="1814" w:right="0" w:hanging="1814"/>
        <w:textAlignment w:val="center"/>
        <w:outlineLvl w:val="2"/>
        <w:rPr/>
      </w:pPr>
      <w:r>
        <w:rPr>
          <w:rFonts w:ascii="標楷體" w:hAnsi="標楷體" w:cs="標楷體" w:eastAsia="標楷體"/>
          <w:sz w:val="32"/>
          <w:szCs w:val="32"/>
        </w:rPr>
        <w:t xml:space="preserve">         </w:t>
      </w:r>
      <w:r>
        <w:rPr>
          <w:rFonts w:eastAsia="標楷體" w:cs="標楷體" w:ascii="標楷體" w:hAnsi="標楷體"/>
          <w:sz w:val="32"/>
          <w:szCs w:val="32"/>
        </w:rPr>
        <w:t>4</w:t>
      </w:r>
      <w:r>
        <w:rPr>
          <w:rFonts w:ascii="標楷體" w:hAnsi="標楷體" w:cs="標楷體" w:eastAsia="標楷體"/>
          <w:sz w:val="32"/>
          <w:szCs w:val="32"/>
        </w:rPr>
        <w:t>、一般事件：各級學校遇有一般事件，應於知悉後，</w:t>
      </w:r>
      <w:r>
        <w:rPr>
          <w:rFonts w:eastAsia="標楷體"/>
          <w:b w:val="false"/>
          <w:i w:val="false"/>
          <w:caps w:val="false"/>
          <w:smallCaps w:val="false"/>
          <w:color w:val="000000"/>
          <w:spacing w:val="0"/>
          <w:sz w:val="32"/>
          <w:szCs w:val="32"/>
        </w:rPr>
        <w:t>於校安通報網通報，至遲不得逾七十二小時。</w:t>
      </w:r>
      <w:r>
        <w:rPr>
          <w:rFonts w:ascii="標楷體" w:hAnsi="標楷體" w:cs="標楷體" w:eastAsia="標楷體"/>
          <w:sz w:val="32"/>
          <w:szCs w:val="32"/>
        </w:rPr>
        <w:t xml:space="preserve">         </w:t>
      </w:r>
    </w:p>
    <w:p>
      <w:pPr>
        <w:pStyle w:val="Style25"/>
        <w:numPr>
          <w:ilvl w:val="0"/>
          <w:numId w:val="0"/>
        </w:numPr>
        <w:tabs>
          <w:tab w:val="left" w:pos="480" w:leader="none"/>
          <w:tab w:val="left" w:pos="1440" w:leader="none"/>
        </w:tabs>
        <w:autoSpaceDE w:val="false"/>
        <w:spacing w:lineRule="auto"/>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 xml:space="preserve">十一、防溺教育： </w:t>
      </w:r>
    </w:p>
    <w:p>
      <w:pPr>
        <w:pStyle w:val="Style25"/>
        <w:widowControl w:val="false"/>
        <w:numPr>
          <w:ilvl w:val="0"/>
          <w:numId w:val="0"/>
        </w:numPr>
        <w:autoSpaceDE w:val="false"/>
        <w:bidi w:val="0"/>
        <w:spacing w:lineRule="auto"/>
        <w:ind w:left="1814" w:right="0" w:hanging="1814"/>
        <w:textAlignment w:val="center"/>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一</w:t>
      </w:r>
      <w:r>
        <w:rPr>
          <w:rFonts w:eastAsia="標楷體" w:cs="標楷體" w:ascii="標楷體" w:hAnsi="標楷體"/>
          <w:sz w:val="32"/>
          <w:szCs w:val="32"/>
        </w:rPr>
        <w:t>)</w:t>
      </w:r>
      <w:r>
        <w:rPr>
          <w:rFonts w:ascii="標楷體" w:hAnsi="標楷體" w:cs="標楷體" w:eastAsia="標楷體"/>
          <w:sz w:val="32"/>
          <w:szCs w:val="32"/>
        </w:rPr>
        <w:t>校外會：於地方政府相關會議（治安會報、校園安全會議等）及年度校外會委員會議中，協請相關單位重視防溺宣導與安全措施。</w:t>
      </w:r>
    </w:p>
    <w:p>
      <w:pPr>
        <w:pStyle w:val="Style25"/>
        <w:numPr>
          <w:ilvl w:val="0"/>
          <w:numId w:val="0"/>
        </w:numPr>
        <w:autoSpaceDE w:val="false"/>
        <w:spacing w:lineRule="auto"/>
        <w:ind w:left="0" w:right="0" w:firstLine="480"/>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二</w:t>
      </w:r>
      <w:r>
        <w:rPr>
          <w:rFonts w:eastAsia="標楷體" w:cs="標楷體" w:ascii="標楷體" w:hAnsi="標楷體"/>
          <w:sz w:val="32"/>
          <w:szCs w:val="32"/>
        </w:rPr>
        <w:t>)</w:t>
      </w:r>
      <w:r>
        <w:rPr>
          <w:rFonts w:ascii="標楷體" w:hAnsi="標楷體" w:cs="標楷體" w:eastAsia="標楷體"/>
          <w:sz w:val="32"/>
          <w:szCs w:val="32"/>
        </w:rPr>
        <w:t>各級學校：</w:t>
      </w:r>
    </w:p>
    <w:p>
      <w:pPr>
        <w:pStyle w:val="Style31"/>
        <w:widowControl w:val="false"/>
        <w:tabs>
          <w:tab w:val="clear" w:pos="480"/>
          <w:tab w:val="left" w:pos="2098" w:leader="none"/>
        </w:tabs>
        <w:bidi w:val="0"/>
        <w:spacing w:lineRule="auto"/>
        <w:ind w:left="2098" w:right="0" w:hanging="397"/>
        <w:textAlignment w:val="center"/>
        <w:rPr/>
      </w:pPr>
      <w:r>
        <w:rPr/>
        <w:t>1</w:t>
      </w:r>
      <w:r>
        <w:rPr/>
        <w:t>、每年</w:t>
      </w:r>
      <w:r>
        <w:rPr/>
        <w:t>5</w:t>
      </w:r>
      <w:r>
        <w:rPr/>
        <w:t>月份，公布學校周邊危險水域資料使全校師生知悉，並於集會宣導。</w:t>
      </w:r>
    </w:p>
    <w:p>
      <w:pPr>
        <w:pStyle w:val="Style31"/>
        <w:widowControl w:val="false"/>
        <w:tabs>
          <w:tab w:val="clear" w:pos="480"/>
          <w:tab w:val="left" w:pos="2098" w:leader="none"/>
        </w:tabs>
        <w:bidi w:val="0"/>
        <w:spacing w:lineRule="auto"/>
        <w:ind w:left="2098" w:right="0" w:hanging="397"/>
        <w:textAlignment w:val="center"/>
        <w:rPr/>
      </w:pPr>
      <w:r>
        <w:rPr/>
        <w:t>2</w:t>
      </w:r>
      <w:r>
        <w:rPr/>
        <w:t>、結合校務會議、導師會議、教師研習、家長會會議及親師座談等時機，針對防溺議題，對所屬全體教職員生及家長完成宣導。</w:t>
      </w:r>
    </w:p>
    <w:p>
      <w:pPr>
        <w:pStyle w:val="Style31"/>
        <w:widowControl w:val="false"/>
        <w:tabs>
          <w:tab w:val="clear" w:pos="480"/>
          <w:tab w:val="left" w:pos="2098" w:leader="none"/>
        </w:tabs>
        <w:bidi w:val="0"/>
        <w:spacing w:lineRule="auto"/>
        <w:ind w:left="2098" w:right="0" w:hanging="397"/>
        <w:textAlignment w:val="center"/>
        <w:rPr/>
      </w:pPr>
      <w:r>
        <w:rPr/>
        <w:t>3</w:t>
      </w:r>
      <w:r>
        <w:rPr/>
        <w:t>、運用班會、週會、社團活動及各項集會時間實施多元宣導，並融入社會、地理、綜合領域課程，結合新聞重大事件，實施機會教育。</w:t>
      </w:r>
    </w:p>
    <w:p>
      <w:pPr>
        <w:pStyle w:val="Style31"/>
        <w:widowControl w:val="false"/>
        <w:tabs>
          <w:tab w:val="clear" w:pos="480"/>
          <w:tab w:val="left" w:pos="2098" w:leader="none"/>
        </w:tabs>
        <w:bidi w:val="0"/>
        <w:spacing w:lineRule="auto"/>
        <w:ind w:left="2098" w:right="0" w:hanging="397"/>
        <w:textAlignment w:val="center"/>
        <w:rPr/>
      </w:pPr>
      <w:r>
        <w:rPr/>
        <w:t>4</w:t>
      </w:r>
      <w:r>
        <w:rPr/>
        <w:t>、運用家屬聯繫函及親師懇談時機說明防溺安全事項，請家長重視並配合督促學生。</w:t>
      </w:r>
    </w:p>
    <w:p>
      <w:pPr>
        <w:pStyle w:val="Style31"/>
        <w:widowControl w:val="false"/>
        <w:tabs>
          <w:tab w:val="clear" w:pos="480"/>
          <w:tab w:val="left" w:pos="2098" w:leader="none"/>
        </w:tabs>
        <w:bidi w:val="0"/>
        <w:spacing w:lineRule="auto"/>
        <w:ind w:left="2098" w:right="0" w:hanging="397"/>
        <w:textAlignment w:val="center"/>
        <w:rPr/>
      </w:pPr>
      <w:r>
        <w:rPr/>
        <w:t>5</w:t>
      </w:r>
      <w:r>
        <w:rPr/>
        <w:t>、新生訓練、暑假學生返校日及輔導課，結合近期溺水事件案例加強宣導，提醒學生特別注意，增加危機意識。</w:t>
      </w:r>
    </w:p>
    <w:p>
      <w:pPr>
        <w:pStyle w:val="Normal"/>
        <w:widowControl w:val="false"/>
        <w:tabs>
          <w:tab w:val="clear" w:pos="480"/>
          <w:tab w:val="left" w:pos="600" w:leader="none"/>
          <w:tab w:val="left" w:pos="1440" w:leader="none"/>
        </w:tabs>
        <w:bidi w:val="0"/>
        <w:spacing w:lineRule="auto"/>
        <w:ind w:left="1304" w:right="0" w:hanging="1020"/>
        <w:textAlignment w:val="center"/>
        <w:rPr>
          <w:rFonts w:ascii="標楷體" w:hAnsi="標楷體" w:eastAsia="標楷體" w:cs="標楷體"/>
          <w:sz w:val="32"/>
          <w:szCs w:val="36"/>
        </w:rPr>
      </w:pPr>
      <w:r>
        <w:rPr>
          <w:rFonts w:ascii="標楷體" w:hAnsi="標楷體" w:cs="標楷體" w:eastAsia="標楷體"/>
          <w:sz w:val="32"/>
          <w:szCs w:val="36"/>
        </w:rPr>
        <w:t xml:space="preserve"> </w:t>
      </w:r>
      <w:r>
        <w:rPr>
          <w:rFonts w:ascii="標楷體" w:hAnsi="標楷體" w:cs="標楷體" w:eastAsia="標楷體"/>
          <w:sz w:val="32"/>
          <w:szCs w:val="36"/>
        </w:rPr>
        <w:t>十二、改善校園治安強化作為：為改善校園治安，以達成營造友善校園之目的，有效防制校園暴力、霸凌及黑道勢力介入校園。針對當前危害校園治安最為嚴重之校園暴力、霸凌、黑道勢力介入、藥物濫用等問題，各校應結合警政、法務與社政力量，透過「知、查、輔、報、處」手段，於本縣之校安會報，研提具體作業流程，暢通反映與檢舉管道，統一受理窗口，提供相關輔導，即時有效處理校園危安事件，維護校園安全，達成根絕校園暴力幫派，營造健康友善校園之目標。具體作法如后：</w:t>
      </w:r>
    </w:p>
    <w:p>
      <w:pPr>
        <w:pStyle w:val="Normal"/>
        <w:spacing w:lineRule="auto"/>
        <w:ind w:left="991" w:right="0" w:hanging="672"/>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一</w:t>
      </w:r>
      <w:r>
        <w:rPr>
          <w:rFonts w:eastAsia="標楷體" w:cs="標楷體" w:ascii="標楷體" w:hAnsi="標楷體"/>
          <w:sz w:val="32"/>
          <w:szCs w:val="36"/>
        </w:rPr>
        <w:t>)</w:t>
      </w:r>
      <w:r>
        <w:rPr>
          <w:rFonts w:ascii="標楷體" w:hAnsi="標楷體" w:cs="標楷體" w:eastAsia="標楷體"/>
          <w:sz w:val="32"/>
          <w:szCs w:val="36"/>
        </w:rPr>
        <w:t>強化縣內教、警、法界多方相互聯繫及支援機制。</w:t>
      </w:r>
    </w:p>
    <w:p>
      <w:pPr>
        <w:pStyle w:val="Normal"/>
        <w:spacing w:lineRule="auto"/>
        <w:ind w:left="991" w:right="0" w:hanging="672"/>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二</w:t>
      </w:r>
      <w:r>
        <w:rPr>
          <w:rFonts w:eastAsia="標楷體" w:cs="標楷體" w:ascii="標楷體" w:hAnsi="標楷體"/>
          <w:sz w:val="32"/>
          <w:szCs w:val="36"/>
        </w:rPr>
        <w:t>)</w:t>
      </w:r>
      <w:r>
        <w:rPr>
          <w:rFonts w:ascii="標楷體" w:hAnsi="標楷體" w:cs="標楷體" w:eastAsia="標楷體"/>
          <w:sz w:val="32"/>
          <w:szCs w:val="36"/>
        </w:rPr>
        <w:t>完善通報及投訴機制。</w:t>
      </w:r>
    </w:p>
    <w:p>
      <w:pPr>
        <w:pStyle w:val="Normal"/>
        <w:spacing w:lineRule="auto"/>
        <w:ind w:left="991" w:right="0" w:hanging="672"/>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三</w:t>
      </w:r>
      <w:r>
        <w:rPr>
          <w:rFonts w:eastAsia="標楷體" w:cs="標楷體" w:ascii="標楷體" w:hAnsi="標楷體"/>
          <w:sz w:val="32"/>
          <w:szCs w:val="36"/>
        </w:rPr>
        <w:t>)</w:t>
      </w:r>
      <w:r>
        <w:rPr>
          <w:rFonts w:ascii="標楷體" w:hAnsi="標楷體" w:cs="標楷體" w:eastAsia="標楷體"/>
          <w:sz w:val="32"/>
          <w:szCs w:val="36"/>
        </w:rPr>
        <w:t>建立個案輔導追蹤機制。</w:t>
      </w:r>
    </w:p>
    <w:p>
      <w:pPr>
        <w:pStyle w:val="Normal"/>
        <w:tabs>
          <w:tab w:val="clear" w:pos="480"/>
          <w:tab w:val="left" w:pos="600" w:leader="none"/>
          <w:tab w:val="left" w:pos="1440" w:leader="none"/>
        </w:tabs>
        <w:spacing w:lineRule="auto"/>
        <w:ind w:left="1439" w:right="0" w:hanging="1120"/>
        <w:rPr/>
      </w:pPr>
      <w:r>
        <w:rPr>
          <w:rFonts w:ascii="標楷體" w:hAnsi="標楷體" w:cs="標楷體" w:eastAsia="標楷體"/>
          <w:sz w:val="32"/>
          <w:szCs w:val="32"/>
        </w:rPr>
        <w:t xml:space="preserve"> </w:t>
      </w:r>
      <w:r>
        <w:rPr>
          <w:rFonts w:ascii="標楷體" w:hAnsi="標楷體" w:cs="標楷體" w:eastAsia="標楷體"/>
          <w:sz w:val="32"/>
          <w:szCs w:val="36"/>
        </w:rPr>
        <w:t>十三、個案輔導</w:t>
      </w:r>
    </w:p>
    <w:p>
      <w:pPr>
        <w:pStyle w:val="Normal"/>
        <w:widowControl w:val="false"/>
        <w:tabs>
          <w:tab w:val="clear" w:pos="480"/>
          <w:tab w:val="left" w:pos="600" w:leader="none"/>
          <w:tab w:val="left" w:pos="1440" w:leader="none"/>
        </w:tabs>
        <w:bidi w:val="0"/>
        <w:spacing w:lineRule="auto"/>
        <w:ind w:left="1814" w:right="0" w:hanging="680"/>
        <w:textAlignment w:val="center"/>
        <w:rPr>
          <w:rFonts w:ascii="標楷體" w:hAnsi="標楷體" w:eastAsia="標楷體" w:cs="標楷體"/>
          <w:color w:val="auto"/>
          <w:kern w:val="2"/>
          <w:sz w:val="32"/>
          <w:szCs w:val="36"/>
          <w:lang w:val="en-US" w:eastAsia="zh-TW" w:bidi="ar-SA"/>
        </w:rPr>
      </w:pPr>
      <w:r>
        <w:rPr>
          <w:rFonts w:eastAsia="標楷體" w:cs="標楷體" w:ascii="標楷體" w:hAnsi="標楷體"/>
          <w:color w:val="auto"/>
          <w:kern w:val="2"/>
          <w:sz w:val="32"/>
          <w:szCs w:val="36"/>
          <w:lang w:val="en-US" w:eastAsia="zh-TW" w:bidi="ar-SA"/>
        </w:rPr>
        <w:t>(</w:t>
      </w:r>
      <w:r>
        <w:rPr>
          <w:rFonts w:ascii="標楷體" w:hAnsi="標楷體" w:cs="標楷體" w:eastAsia="標楷體"/>
          <w:color w:val="auto"/>
          <w:kern w:val="2"/>
          <w:sz w:val="32"/>
          <w:szCs w:val="36"/>
          <w:lang w:val="en-US" w:eastAsia="zh-TW" w:bidi="ar-SA"/>
        </w:rPr>
        <w:t>一</w:t>
      </w:r>
      <w:r>
        <w:rPr>
          <w:rFonts w:eastAsia="標楷體" w:cs="標楷體" w:ascii="標楷體" w:hAnsi="標楷體"/>
          <w:color w:val="auto"/>
          <w:kern w:val="2"/>
          <w:sz w:val="32"/>
          <w:szCs w:val="36"/>
          <w:lang w:val="en-US" w:eastAsia="zh-TW" w:bidi="ar-SA"/>
        </w:rPr>
        <w:t>)</w:t>
      </w:r>
      <w:r>
        <w:rPr>
          <w:rFonts w:ascii="標楷體" w:hAnsi="標楷體" w:cs="標楷體" w:eastAsia="標楷體"/>
          <w:color w:val="auto"/>
          <w:kern w:val="2"/>
          <w:sz w:val="32"/>
          <w:szCs w:val="36"/>
          <w:lang w:val="en-US" w:eastAsia="zh-TW" w:bidi="ar-SA"/>
        </w:rPr>
        <w:t>以服務代替領導，與學生建立深厚誠摯的感情基礎，以爭取青年學生的向心。</w:t>
      </w:r>
    </w:p>
    <w:p>
      <w:pPr>
        <w:pStyle w:val="Normal"/>
        <w:widowControl w:val="false"/>
        <w:tabs>
          <w:tab w:val="clear" w:pos="480"/>
          <w:tab w:val="left" w:pos="600" w:leader="none"/>
          <w:tab w:val="left" w:pos="1440" w:leader="none"/>
          <w:tab w:val="left" w:pos="1873" w:leader="none"/>
        </w:tabs>
        <w:bidi w:val="0"/>
        <w:spacing w:lineRule="auto"/>
        <w:ind w:left="1814" w:right="0" w:hanging="680"/>
        <w:textAlignment w:val="center"/>
        <w:rPr>
          <w:rFonts w:ascii="標楷體" w:hAnsi="標楷體" w:eastAsia="標楷體" w:cs="標楷體"/>
          <w:color w:val="auto"/>
          <w:kern w:val="2"/>
          <w:sz w:val="32"/>
          <w:szCs w:val="36"/>
          <w:lang w:val="en-US" w:eastAsia="zh-TW" w:bidi="ar-SA"/>
        </w:rPr>
      </w:pPr>
      <w:r>
        <w:rPr>
          <w:rFonts w:eastAsia="標楷體" w:cs="標楷體" w:ascii="標楷體" w:hAnsi="標楷體"/>
          <w:color w:val="auto"/>
          <w:kern w:val="2"/>
          <w:sz w:val="32"/>
          <w:szCs w:val="36"/>
          <w:lang w:val="en-US" w:eastAsia="zh-TW" w:bidi="ar-SA"/>
        </w:rPr>
        <w:t>(</w:t>
      </w:r>
      <w:r>
        <w:rPr>
          <w:rFonts w:ascii="標楷體" w:hAnsi="標楷體" w:cs="標楷體" w:eastAsia="標楷體"/>
          <w:color w:val="auto"/>
          <w:kern w:val="2"/>
          <w:sz w:val="32"/>
          <w:szCs w:val="36"/>
          <w:lang w:val="en-US" w:eastAsia="zh-TW" w:bidi="ar-SA"/>
        </w:rPr>
        <w:t>二</w:t>
      </w:r>
      <w:r>
        <w:rPr>
          <w:rFonts w:eastAsia="標楷體" w:cs="標楷體" w:ascii="標楷體" w:hAnsi="標楷體"/>
          <w:color w:val="auto"/>
          <w:kern w:val="2"/>
          <w:sz w:val="32"/>
          <w:szCs w:val="36"/>
          <w:lang w:val="en-US" w:eastAsia="zh-TW" w:bidi="ar-SA"/>
        </w:rPr>
        <w:t>)</w:t>
      </w:r>
      <w:r>
        <w:rPr>
          <w:rFonts w:ascii="標楷體" w:hAnsi="標楷體" w:cs="標楷體" w:eastAsia="標楷體"/>
          <w:color w:val="auto"/>
          <w:kern w:val="2"/>
          <w:sz w:val="32"/>
          <w:szCs w:val="36"/>
          <w:lang w:val="en-US" w:eastAsia="zh-TW" w:bidi="ar-SA"/>
        </w:rPr>
        <w:t>各級學校應就平日輔導</w:t>
      </w:r>
      <w:r>
        <w:rPr>
          <w:rFonts w:eastAsia="標楷體" w:cs="標楷體" w:ascii="標楷體" w:hAnsi="標楷體"/>
          <w:color w:val="auto"/>
          <w:kern w:val="2"/>
          <w:sz w:val="32"/>
          <w:szCs w:val="36"/>
          <w:lang w:val="en-US" w:eastAsia="zh-TW" w:bidi="ar-SA"/>
        </w:rPr>
        <w:t>(</w:t>
      </w:r>
      <w:r>
        <w:rPr>
          <w:rFonts w:ascii="標楷體" w:hAnsi="標楷體" w:cs="標楷體" w:eastAsia="標楷體"/>
          <w:color w:val="auto"/>
          <w:kern w:val="2"/>
          <w:sz w:val="32"/>
          <w:szCs w:val="36"/>
          <w:lang w:val="en-US" w:eastAsia="zh-TW" w:bidi="ar-SA"/>
        </w:rPr>
        <w:t>服務</w:t>
      </w:r>
      <w:r>
        <w:rPr>
          <w:rFonts w:eastAsia="標楷體" w:cs="標楷體" w:ascii="標楷體" w:hAnsi="標楷體"/>
          <w:color w:val="auto"/>
          <w:kern w:val="2"/>
          <w:sz w:val="32"/>
          <w:szCs w:val="36"/>
          <w:lang w:val="en-US" w:eastAsia="zh-TW" w:bidi="ar-SA"/>
        </w:rPr>
        <w:t>)</w:t>
      </w:r>
      <w:r>
        <w:rPr>
          <w:rFonts w:ascii="標楷體" w:hAnsi="標楷體" w:cs="標楷體" w:eastAsia="標楷體"/>
          <w:color w:val="auto"/>
          <w:kern w:val="2"/>
          <w:sz w:val="32"/>
          <w:szCs w:val="36"/>
          <w:lang w:val="en-US" w:eastAsia="zh-TW" w:bidi="ar-SA"/>
        </w:rPr>
        <w:t>之個案、事件，按「人、事、時、地、物、如何」要件，內容力求簡明扼要，結合各校</w:t>
      </w:r>
      <w:r>
        <w:rPr>
          <w:rFonts w:eastAsia="標楷體" w:cs="標楷體" w:ascii="標楷體" w:hAnsi="標楷體"/>
          <w:color w:val="auto"/>
          <w:kern w:val="2"/>
          <w:sz w:val="32"/>
          <w:szCs w:val="36"/>
          <w:lang w:val="en-US" w:eastAsia="zh-TW" w:bidi="ar-SA"/>
        </w:rPr>
        <w:t>(</w:t>
      </w:r>
      <w:r>
        <w:rPr>
          <w:rFonts w:ascii="標楷體" w:hAnsi="標楷體" w:cs="標楷體" w:eastAsia="標楷體"/>
          <w:color w:val="auto"/>
          <w:kern w:val="2"/>
          <w:sz w:val="32"/>
          <w:szCs w:val="36"/>
          <w:lang w:val="en-US" w:eastAsia="zh-TW" w:bidi="ar-SA"/>
        </w:rPr>
        <w:t>軍訓</w:t>
      </w:r>
      <w:r>
        <w:rPr>
          <w:rFonts w:eastAsia="標楷體" w:cs="標楷體" w:ascii="標楷體" w:hAnsi="標楷體"/>
          <w:color w:val="auto"/>
          <w:kern w:val="2"/>
          <w:sz w:val="32"/>
          <w:szCs w:val="36"/>
          <w:lang w:val="en-US" w:eastAsia="zh-TW" w:bidi="ar-SA"/>
        </w:rPr>
        <w:t>)</w:t>
      </w:r>
      <w:r>
        <w:rPr>
          <w:rFonts w:ascii="標楷體" w:hAnsi="標楷體" w:cs="標楷體" w:eastAsia="標楷體"/>
          <w:color w:val="auto"/>
          <w:kern w:val="2"/>
          <w:sz w:val="32"/>
          <w:szCs w:val="36"/>
          <w:lang w:val="en-US" w:eastAsia="zh-TW" w:bidi="ar-SA"/>
        </w:rPr>
        <w:t>工作日誌與現行各項輔導紀錄詳實記載，並專案整卷備查；各校</w:t>
      </w:r>
      <w:r>
        <w:rPr>
          <w:rFonts w:eastAsia="標楷體" w:cs="標楷體" w:ascii="標楷體" w:hAnsi="標楷體"/>
          <w:color w:val="auto"/>
          <w:kern w:val="2"/>
          <w:sz w:val="32"/>
          <w:szCs w:val="36"/>
          <w:lang w:val="en-US" w:eastAsia="zh-TW" w:bidi="ar-SA"/>
        </w:rPr>
        <w:t>(</w:t>
      </w:r>
      <w:r>
        <w:rPr>
          <w:rFonts w:ascii="標楷體" w:hAnsi="標楷體" w:cs="標楷體" w:eastAsia="標楷體"/>
          <w:color w:val="auto"/>
          <w:kern w:val="2"/>
          <w:sz w:val="32"/>
          <w:szCs w:val="36"/>
          <w:lang w:val="en-US" w:eastAsia="zh-TW" w:bidi="ar-SA"/>
        </w:rPr>
        <w:t>軍訓</w:t>
      </w:r>
      <w:r>
        <w:rPr>
          <w:rFonts w:eastAsia="標楷體" w:cs="標楷體" w:ascii="標楷體" w:hAnsi="標楷體"/>
          <w:color w:val="auto"/>
          <w:kern w:val="2"/>
          <w:sz w:val="32"/>
          <w:szCs w:val="36"/>
          <w:lang w:val="en-US" w:eastAsia="zh-TW" w:bidi="ar-SA"/>
        </w:rPr>
        <w:t>)</w:t>
      </w:r>
      <w:r>
        <w:rPr>
          <w:rFonts w:ascii="標楷體" w:hAnsi="標楷體" w:cs="標楷體" w:eastAsia="標楷體"/>
          <w:color w:val="auto"/>
          <w:kern w:val="2"/>
          <w:sz w:val="32"/>
          <w:szCs w:val="36"/>
          <w:lang w:val="en-US" w:eastAsia="zh-TW" w:bidi="ar-SA"/>
        </w:rPr>
        <w:t>主管每月輔檢</w:t>
      </w:r>
      <w:r>
        <w:rPr>
          <w:rFonts w:eastAsia="標楷體" w:cs="標楷體" w:ascii="標楷體" w:hAnsi="標楷體"/>
          <w:color w:val="auto"/>
          <w:kern w:val="2"/>
          <w:sz w:val="32"/>
          <w:szCs w:val="36"/>
          <w:lang w:val="en-US" w:eastAsia="zh-TW" w:bidi="ar-SA"/>
        </w:rPr>
        <w:t>1</w:t>
      </w:r>
      <w:r>
        <w:rPr>
          <w:rFonts w:ascii="標楷體" w:hAnsi="標楷體" w:cs="標楷體" w:eastAsia="標楷體"/>
          <w:color w:val="auto"/>
          <w:kern w:val="2"/>
          <w:sz w:val="32"/>
          <w:szCs w:val="36"/>
          <w:lang w:val="en-US" w:eastAsia="zh-TW" w:bidi="ar-SA"/>
        </w:rPr>
        <w:t>次以上，並陳報學務主任、校長核閱，惟重要案件應立即陳閱。</w:t>
      </w:r>
    </w:p>
    <w:p>
      <w:pPr>
        <w:pStyle w:val="Normal"/>
        <w:spacing w:lineRule="auto"/>
        <w:ind w:left="991" w:right="0" w:hanging="672"/>
        <w:rPr>
          <w:rFonts w:ascii="標楷體" w:hAnsi="標楷體" w:eastAsia="標楷體" w:cs="標楷體"/>
          <w:sz w:val="32"/>
          <w:szCs w:val="36"/>
        </w:rPr>
      </w:pPr>
      <w:r>
        <w:rPr>
          <w:rFonts w:ascii="標楷體" w:hAnsi="標楷體" w:cs="標楷體" w:eastAsia="標楷體"/>
          <w:sz w:val="32"/>
          <w:szCs w:val="36"/>
        </w:rPr>
        <w:t>十四、家庭聯繫與訪問：</w:t>
      </w:r>
    </w:p>
    <w:p>
      <w:pPr>
        <w:pStyle w:val="Normal"/>
        <w:widowControl w:val="false"/>
        <w:bidi w:val="0"/>
        <w:spacing w:lineRule="auto"/>
        <w:ind w:left="1587" w:right="0" w:hanging="1134"/>
        <w:textAlignment w:val="center"/>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一</w:t>
      </w:r>
      <w:r>
        <w:rPr>
          <w:rFonts w:eastAsia="標楷體" w:cs="標楷體" w:ascii="標楷體" w:hAnsi="標楷體"/>
          <w:sz w:val="32"/>
          <w:szCs w:val="36"/>
        </w:rPr>
        <w:t>)</w:t>
      </w:r>
      <w:r>
        <w:rPr>
          <w:rFonts w:ascii="標楷體" w:hAnsi="標楷體" w:cs="標楷體" w:eastAsia="標楷體"/>
          <w:sz w:val="32"/>
          <w:szCs w:val="36"/>
        </w:rPr>
        <w:t>學生缺曠課、請假及獎懲情形，均應以書面通知家長，讓家長了解子女在校學習及生活狀況。</w:t>
      </w:r>
    </w:p>
    <w:p>
      <w:pPr>
        <w:pStyle w:val="Normal"/>
        <w:widowControl w:val="false"/>
        <w:bidi w:val="0"/>
        <w:spacing w:lineRule="auto"/>
        <w:ind w:left="1587" w:right="0" w:hanging="1134"/>
        <w:textAlignment w:val="center"/>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二</w:t>
      </w:r>
      <w:r>
        <w:rPr>
          <w:rFonts w:eastAsia="標楷體" w:cs="標楷體" w:ascii="標楷體" w:hAnsi="標楷體"/>
          <w:sz w:val="32"/>
          <w:szCs w:val="36"/>
        </w:rPr>
        <w:t>)</w:t>
      </w:r>
      <w:r>
        <w:rPr>
          <w:rFonts w:ascii="標楷體" w:hAnsi="標楷體" w:cs="標楷體" w:eastAsia="標楷體"/>
          <w:sz w:val="32"/>
          <w:szCs w:val="36"/>
        </w:rPr>
        <w:t>教官可配合班導師，依需要實施不定期之家庭訪問，俾更進一步了解學生家庭狀況，並詳實紀錄備查。</w:t>
      </w:r>
    </w:p>
    <w:p>
      <w:pPr>
        <w:pStyle w:val="Normal"/>
        <w:widowControl w:val="false"/>
        <w:bidi w:val="0"/>
        <w:spacing w:lineRule="auto"/>
        <w:ind w:left="1587" w:right="0" w:hanging="1134"/>
        <w:textAlignment w:val="center"/>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三</w:t>
      </w:r>
      <w:r>
        <w:rPr>
          <w:rFonts w:eastAsia="標楷體" w:cs="標楷體" w:ascii="標楷體" w:hAnsi="標楷體"/>
          <w:sz w:val="32"/>
          <w:szCs w:val="36"/>
        </w:rPr>
        <w:t>)</w:t>
      </w:r>
      <w:r>
        <w:rPr>
          <w:rFonts w:ascii="標楷體" w:hAnsi="標楷體" w:cs="標楷體" w:eastAsia="標楷體"/>
          <w:sz w:val="32"/>
          <w:szCs w:val="36"/>
        </w:rPr>
        <w:t>配合賃居生、工讀學生之訪視輔導工作，於寒暑假或平時實施，家庭訪問成效於每學期開學後一週內報校外會備查。</w:t>
      </w:r>
    </w:p>
    <w:p>
      <w:pPr>
        <w:pStyle w:val="Normal"/>
        <w:spacing w:lineRule="auto"/>
        <w:ind w:left="991" w:right="0" w:hanging="672"/>
        <w:rPr>
          <w:rFonts w:ascii="標楷體" w:hAnsi="標楷體" w:eastAsia="標楷體" w:cs="標楷體"/>
          <w:sz w:val="32"/>
          <w:szCs w:val="36"/>
        </w:rPr>
      </w:pPr>
      <w:r>
        <w:rPr>
          <w:rFonts w:ascii="標楷體" w:hAnsi="標楷體" w:cs="標楷體" w:eastAsia="標楷體"/>
          <w:sz w:val="32"/>
          <w:szCs w:val="36"/>
        </w:rPr>
        <w:t>十五、學生工讀輔導：</w:t>
      </w:r>
    </w:p>
    <w:p>
      <w:pPr>
        <w:pStyle w:val="Normal"/>
        <w:widowControl w:val="false"/>
        <w:bidi w:val="0"/>
        <w:spacing w:lineRule="auto"/>
        <w:ind w:left="1587" w:right="0" w:hanging="1587"/>
        <w:textAlignment w:val="center"/>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一</w:t>
      </w:r>
      <w:r>
        <w:rPr>
          <w:rFonts w:eastAsia="標楷體" w:cs="標楷體" w:ascii="標楷體" w:hAnsi="標楷體"/>
          <w:sz w:val="32"/>
          <w:szCs w:val="36"/>
        </w:rPr>
        <w:t>)</w:t>
      </w:r>
      <w:r>
        <w:rPr>
          <w:rFonts w:ascii="標楷體" w:hAnsi="標楷體" w:cs="標楷體" w:eastAsia="標楷體"/>
          <w:sz w:val="32"/>
          <w:szCs w:val="36"/>
        </w:rPr>
        <w:t>督導各校依據校外會之實施要點訂定學生工讀輔導辦法、建立工讀學生各冊，配合輔導室、導師、雇主、學生家長，確實做好工讀輔導工作，相關輔導紀錄彙報校外會備查。</w:t>
      </w:r>
    </w:p>
    <w:p>
      <w:pPr>
        <w:pStyle w:val="Normal"/>
        <w:widowControl w:val="false"/>
        <w:bidi w:val="0"/>
        <w:spacing w:lineRule="auto"/>
        <w:ind w:left="1587" w:right="0" w:hanging="1587"/>
        <w:textAlignment w:val="center"/>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二</w:t>
      </w:r>
      <w:r>
        <w:rPr>
          <w:rFonts w:eastAsia="標楷體" w:cs="標楷體" w:ascii="標楷體" w:hAnsi="標楷體"/>
          <w:sz w:val="32"/>
          <w:szCs w:val="36"/>
        </w:rPr>
        <w:t>)</w:t>
      </w:r>
      <w:r>
        <w:rPr>
          <w:rFonts w:ascii="標楷體" w:hAnsi="標楷體" w:cs="標楷體" w:eastAsia="標楷體"/>
          <w:sz w:val="32"/>
          <w:szCs w:val="36"/>
        </w:rPr>
        <w:t>校外會於寒暑假中配合校外聯合巡查勤務，協同警方加以訪視，以防範學生進入不當場所工讀。</w:t>
      </w:r>
    </w:p>
    <w:p>
      <w:pPr>
        <w:pStyle w:val="Normal"/>
        <w:widowControl w:val="false"/>
        <w:bidi w:val="0"/>
        <w:spacing w:lineRule="auto"/>
        <w:ind w:left="1587" w:right="0" w:hanging="1587"/>
        <w:textAlignment w:val="center"/>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三</w:t>
      </w:r>
      <w:r>
        <w:rPr>
          <w:rFonts w:eastAsia="標楷體" w:cs="標楷體" w:ascii="標楷體" w:hAnsi="標楷體"/>
          <w:sz w:val="32"/>
          <w:szCs w:val="36"/>
        </w:rPr>
        <w:t>)</w:t>
      </w:r>
      <w:r>
        <w:rPr>
          <w:rFonts w:ascii="標楷體" w:hAnsi="標楷體" w:cs="標楷體" w:eastAsia="標楷體"/>
          <w:sz w:val="32"/>
          <w:szCs w:val="36"/>
        </w:rPr>
        <w:t>針對學生工讀求職防騙「三大準備、七不原則」加強宣導。「三大準備」：蒐集應徵公司資訊、請親友陪同、仔細檢視公司應徵廣告內容；「七不原則」：不繳錢、不購買、不辦卡、不簽約、不離身（證件）、不飲用（水、食物等）、不非法工作。</w:t>
      </w:r>
    </w:p>
    <w:p>
      <w:pPr>
        <w:pStyle w:val="Normal"/>
        <w:widowControl w:val="false"/>
        <w:bidi w:val="0"/>
        <w:spacing w:lineRule="auto"/>
        <w:ind w:left="1587" w:right="0" w:hanging="1587"/>
        <w:textAlignment w:val="center"/>
        <w:rPr>
          <w:rFonts w:ascii="標楷體" w:hAnsi="標楷體" w:eastAsia="標楷體" w:cs="標楷體"/>
          <w:sz w:val="32"/>
          <w:szCs w:val="36"/>
        </w:rPr>
      </w:pPr>
      <w:r>
        <w:rPr>
          <w:rFonts w:ascii="標楷體" w:hAnsi="標楷體" w:cs="標楷體" w:eastAsia="標楷體"/>
          <w:sz w:val="32"/>
          <w:szCs w:val="36"/>
        </w:rPr>
        <w:t xml:space="preserve">      </w:t>
      </w:r>
      <w:r>
        <w:rPr>
          <w:rFonts w:eastAsia="標楷體" w:cs="標楷體" w:ascii="標楷體" w:hAnsi="標楷體"/>
          <w:sz w:val="32"/>
          <w:szCs w:val="36"/>
        </w:rPr>
        <w:t>(</w:t>
      </w:r>
      <w:r>
        <w:rPr>
          <w:rFonts w:ascii="標楷體" w:hAnsi="標楷體" w:cs="標楷體" w:eastAsia="標楷體"/>
          <w:sz w:val="32"/>
          <w:szCs w:val="36"/>
        </w:rPr>
        <w:t>四</w:t>
      </w:r>
      <w:r>
        <w:rPr>
          <w:rFonts w:eastAsia="標楷體" w:cs="標楷體" w:ascii="標楷體" w:hAnsi="標楷體"/>
          <w:sz w:val="32"/>
          <w:szCs w:val="36"/>
        </w:rPr>
        <w:t>)</w:t>
      </w:r>
      <w:r>
        <w:rPr>
          <w:rFonts w:ascii="標楷體" w:hAnsi="標楷體" w:cs="標楷體" w:eastAsia="標楷體"/>
          <w:sz w:val="32"/>
          <w:szCs w:val="36"/>
        </w:rPr>
        <w:t>各校建立訪視輔導紀錄備查，有關各校輔導工讀學生成效於每學期開學後乙週內彙報校外會，相關紀錄留存備查。</w:t>
      </w:r>
    </w:p>
    <w:p>
      <w:pPr>
        <w:pStyle w:val="Style25"/>
        <w:numPr>
          <w:ilvl w:val="0"/>
          <w:numId w:val="0"/>
        </w:numPr>
        <w:tabs>
          <w:tab w:val="clear" w:pos="480"/>
          <w:tab w:val="left" w:pos="1200" w:leader="none"/>
        </w:tabs>
        <w:autoSpaceDE w:val="false"/>
        <w:spacing w:lineRule="auto"/>
        <w:ind w:left="1280" w:right="0" w:hanging="1280"/>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十六、校外活動輔導：各級學校應協助輔導學生從事安全之校外活動，並依學校自訂之「校外學生活動安全輔導辦法」及教育部「維護學生登山活動安全應行注意事項」，落實各項教育宣導與執行。重大天災時須依教育部校安中心通知，上網登錄，管制出隊，對已出發之團隊應主動聯繫，瞭解其所處位置與狀況，做好緊急避難措施，並通報校外會。</w:t>
      </w:r>
    </w:p>
    <w:p>
      <w:pPr>
        <w:pStyle w:val="Style25"/>
        <w:numPr>
          <w:ilvl w:val="0"/>
          <w:numId w:val="0"/>
        </w:numPr>
        <w:tabs>
          <w:tab w:val="clear" w:pos="480"/>
          <w:tab w:val="left" w:pos="1200" w:leader="none"/>
        </w:tabs>
        <w:autoSpaceDE w:val="false"/>
        <w:spacing w:lineRule="auto"/>
        <w:ind w:left="1280" w:right="0" w:hanging="1280"/>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十七、全國軍訓教官服務全國學生：</w:t>
      </w:r>
    </w:p>
    <w:p>
      <w:pPr>
        <w:pStyle w:val="Style25"/>
        <w:numPr>
          <w:ilvl w:val="0"/>
          <w:numId w:val="0"/>
        </w:numPr>
        <w:tabs>
          <w:tab w:val="clear" w:pos="480"/>
          <w:tab w:val="left" w:pos="1200" w:leader="none"/>
        </w:tabs>
        <w:autoSpaceDE w:val="false"/>
        <w:spacing w:lineRule="auto"/>
        <w:ind w:left="1600" w:right="0" w:hanging="1600"/>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一</w:t>
      </w:r>
      <w:r>
        <w:rPr>
          <w:rFonts w:eastAsia="標楷體" w:cs="標楷體" w:ascii="標楷體" w:hAnsi="標楷體"/>
          <w:sz w:val="32"/>
          <w:szCs w:val="32"/>
        </w:rPr>
        <w:t>)</w:t>
      </w:r>
      <w:r>
        <w:rPr>
          <w:rFonts w:ascii="標楷體" w:hAnsi="標楷體" w:cs="標楷體" w:eastAsia="標楷體"/>
          <w:sz w:val="32"/>
          <w:szCs w:val="32"/>
        </w:rPr>
        <w:t>各高中職校應設立緊急服務專線電話，受理服務，並建立電話紀錄暨軍訓教官為全國學生服務具體事蹟表。</w:t>
      </w:r>
    </w:p>
    <w:p>
      <w:pPr>
        <w:pStyle w:val="Style25"/>
        <w:numPr>
          <w:ilvl w:val="0"/>
          <w:numId w:val="0"/>
        </w:numPr>
        <w:tabs>
          <w:tab w:val="clear" w:pos="480"/>
          <w:tab w:val="left" w:pos="1200" w:leader="none"/>
        </w:tabs>
        <w:autoSpaceDE w:val="false"/>
        <w:spacing w:lineRule="auto"/>
        <w:ind w:left="1600" w:right="0" w:hanging="1600"/>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二</w:t>
      </w:r>
      <w:r>
        <w:rPr>
          <w:rFonts w:eastAsia="標楷體" w:cs="標楷體" w:ascii="標楷體" w:hAnsi="標楷體"/>
          <w:sz w:val="32"/>
          <w:szCs w:val="32"/>
        </w:rPr>
        <w:t>)</w:t>
      </w:r>
      <w:r>
        <w:rPr>
          <w:rFonts w:ascii="標楷體" w:hAnsi="標楷體" w:cs="標楷體" w:eastAsia="標楷體"/>
          <w:sz w:val="32"/>
          <w:szCs w:val="32"/>
        </w:rPr>
        <w:t>落實「全國軍訓教官服務全國學生」之要求，各校軍訓教官應堅守崗位，以確實作好學生服務工作。</w:t>
      </w:r>
    </w:p>
    <w:p>
      <w:pPr>
        <w:pStyle w:val="Style25"/>
        <w:numPr>
          <w:ilvl w:val="0"/>
          <w:numId w:val="0"/>
        </w:numPr>
        <w:tabs>
          <w:tab w:val="clear" w:pos="480"/>
          <w:tab w:val="left" w:pos="600" w:leader="none"/>
        </w:tabs>
        <w:autoSpaceDE w:val="false"/>
        <w:spacing w:lineRule="auto"/>
        <w:outlineLvl w:val="2"/>
        <w:rPr/>
      </w:pPr>
      <w:r>
        <w:rPr>
          <w:rFonts w:ascii="標楷體" w:hAnsi="標楷體" w:cs="標楷體" w:eastAsia="標楷體"/>
          <w:b/>
          <w:bCs/>
          <w:sz w:val="32"/>
          <w:szCs w:val="32"/>
        </w:rPr>
        <w:t>柒、各分區校外會</w:t>
      </w:r>
      <w:r>
        <w:rPr>
          <w:rFonts w:ascii="標楷體" w:hAnsi="標楷體" w:cs="標楷體" w:eastAsia="標楷體"/>
          <w:b/>
          <w:sz w:val="32"/>
          <w:szCs w:val="36"/>
        </w:rPr>
        <w:t>任務特性</w:t>
      </w:r>
      <w:r>
        <w:rPr>
          <w:rFonts w:ascii="標楷體" w:hAnsi="標楷體" w:cs="標楷體" w:eastAsia="標楷體"/>
          <w:b/>
          <w:bCs/>
          <w:sz w:val="32"/>
          <w:szCs w:val="32"/>
        </w:rPr>
        <w:t>：</w:t>
      </w:r>
    </w:p>
    <w:p>
      <w:pPr>
        <w:pStyle w:val="Style25"/>
        <w:numPr>
          <w:ilvl w:val="0"/>
          <w:numId w:val="0"/>
        </w:numPr>
        <w:snapToGrid w:val="false"/>
        <w:spacing w:lineRule="auto"/>
        <w:ind w:left="1482" w:right="0" w:hanging="1280"/>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一、協助執行全縣學生校外生活輔導。</w:t>
      </w:r>
    </w:p>
    <w:p>
      <w:pPr>
        <w:pStyle w:val="Style25"/>
        <w:numPr>
          <w:ilvl w:val="0"/>
          <w:numId w:val="0"/>
        </w:numPr>
        <w:snapToGrid w:val="false"/>
        <w:spacing w:lineRule="auto"/>
        <w:ind w:left="1002" w:right="0" w:hanging="800"/>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二、依據各分區之鄉、鎮狀況及特性，規劃及推動分區所屬學校執行相關學生校外生活輔導工作。</w:t>
      </w:r>
    </w:p>
    <w:p>
      <w:pPr>
        <w:pStyle w:val="Style25"/>
        <w:numPr>
          <w:ilvl w:val="0"/>
          <w:numId w:val="0"/>
        </w:numPr>
        <w:snapToGrid w:val="false"/>
        <w:spacing w:lineRule="auto"/>
        <w:ind w:left="1002" w:right="0" w:hanging="800"/>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三、協調分區各級學校，各治安、交通、社教及公益機構之群力，有效推行學生校外生活指導工作。</w:t>
      </w:r>
    </w:p>
    <w:p>
      <w:pPr>
        <w:pStyle w:val="Style25"/>
        <w:widowControl w:val="false"/>
        <w:numPr>
          <w:ilvl w:val="0"/>
          <w:numId w:val="0"/>
        </w:numPr>
        <w:bidi w:val="0"/>
        <w:snapToGrid w:val="false"/>
        <w:spacing w:lineRule="auto"/>
        <w:ind w:left="1002" w:right="0" w:hanging="800"/>
        <w:outlineLvl w:val="1"/>
        <w:rPr>
          <w:rFonts w:ascii="標楷體" w:hAnsi="標楷體" w:eastAsia="標楷體" w:cs="標楷體"/>
          <w:color w:val="auto"/>
          <w:kern w:val="2"/>
          <w:sz w:val="32"/>
          <w:szCs w:val="32"/>
          <w:lang w:val="en-US" w:eastAsia="zh-TW" w:bidi="ar-SA"/>
        </w:rPr>
      </w:pPr>
      <w:r>
        <w:rPr>
          <w:rFonts w:ascii="標楷體" w:hAnsi="標楷體" w:cs="標楷體" w:eastAsia="標楷體"/>
          <w:color w:val="auto"/>
          <w:kern w:val="2"/>
          <w:sz w:val="32"/>
          <w:szCs w:val="32"/>
          <w:lang w:val="en-US" w:eastAsia="zh-TW" w:bidi="ar-SA"/>
        </w:rPr>
        <w:t xml:space="preserve"> </w:t>
      </w:r>
      <w:r>
        <w:rPr>
          <w:rFonts w:ascii="標楷體" w:hAnsi="標楷體" w:cs="標楷體" w:eastAsia="標楷體"/>
          <w:color w:val="auto"/>
          <w:kern w:val="2"/>
          <w:sz w:val="32"/>
          <w:szCs w:val="32"/>
          <w:lang w:val="en-US" w:eastAsia="zh-TW" w:bidi="ar-SA"/>
        </w:rPr>
        <w:t>四、每學年召集分區所屬學校舉行校外生活輔導委員會議。</w:t>
      </w:r>
    </w:p>
    <w:p>
      <w:pPr>
        <w:pStyle w:val="Style25"/>
        <w:widowControl w:val="false"/>
        <w:numPr>
          <w:ilvl w:val="0"/>
          <w:numId w:val="0"/>
        </w:numPr>
        <w:bidi w:val="0"/>
        <w:snapToGrid w:val="false"/>
        <w:spacing w:lineRule="auto"/>
        <w:ind w:left="1002" w:right="0" w:hanging="800"/>
        <w:outlineLvl w:val="1"/>
        <w:rPr>
          <w:rFonts w:ascii="標楷體" w:hAnsi="標楷體" w:eastAsia="標楷體" w:cs="標楷體"/>
          <w:color w:val="auto"/>
          <w:kern w:val="2"/>
          <w:sz w:val="32"/>
          <w:szCs w:val="32"/>
          <w:lang w:val="en-US" w:eastAsia="zh-TW" w:bidi="ar-SA"/>
        </w:rPr>
      </w:pPr>
      <w:r>
        <w:rPr>
          <w:rFonts w:ascii="標楷體" w:hAnsi="標楷體" w:cs="標楷體" w:eastAsia="標楷體"/>
          <w:color w:val="auto"/>
          <w:kern w:val="2"/>
          <w:sz w:val="32"/>
          <w:szCs w:val="32"/>
          <w:lang w:val="en-US" w:eastAsia="zh-TW" w:bidi="ar-SA"/>
        </w:rPr>
        <w:t xml:space="preserve"> </w:t>
      </w:r>
      <w:r>
        <w:rPr>
          <w:rFonts w:ascii="標楷體" w:hAnsi="標楷體" w:cs="標楷體" w:eastAsia="標楷體"/>
          <w:color w:val="auto"/>
          <w:kern w:val="2"/>
          <w:sz w:val="32"/>
          <w:szCs w:val="32"/>
          <w:lang w:val="en-US" w:eastAsia="zh-TW" w:bidi="ar-SA"/>
        </w:rPr>
        <w:t>五、工作範圍：</w:t>
      </w:r>
    </w:p>
    <w:p>
      <w:pPr>
        <w:pStyle w:val="Style25"/>
        <w:numPr>
          <w:ilvl w:val="0"/>
          <w:numId w:val="0"/>
        </w:numPr>
        <w:snapToGrid w:val="false"/>
        <w:spacing w:lineRule="auto"/>
        <w:ind w:left="1322" w:right="0" w:hanging="1120"/>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一</w:t>
      </w:r>
      <w:r>
        <w:rPr>
          <w:rFonts w:eastAsia="標楷體" w:cs="標楷體" w:ascii="標楷體" w:hAnsi="標楷體"/>
          <w:sz w:val="32"/>
          <w:szCs w:val="32"/>
        </w:rPr>
        <w:t>)</w:t>
      </w:r>
      <w:r>
        <w:rPr>
          <w:rFonts w:ascii="標楷體" w:hAnsi="標楷體" w:cs="標楷體" w:eastAsia="標楷體"/>
          <w:sz w:val="32"/>
          <w:szCs w:val="32"/>
        </w:rPr>
        <w:t>協助分區各級學校學務人員、軍訓教官與治安機關實施校外聯合巡察工作。</w:t>
      </w:r>
    </w:p>
    <w:p>
      <w:pPr>
        <w:pStyle w:val="Style25"/>
        <w:numPr>
          <w:ilvl w:val="0"/>
          <w:numId w:val="0"/>
        </w:numPr>
        <w:snapToGrid w:val="false"/>
        <w:spacing w:lineRule="auto"/>
        <w:ind w:left="1322" w:right="0" w:hanging="1120"/>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二</w:t>
      </w:r>
      <w:r>
        <w:rPr>
          <w:rFonts w:eastAsia="標楷體" w:cs="標楷體" w:ascii="標楷體" w:hAnsi="標楷體"/>
          <w:sz w:val="32"/>
          <w:szCs w:val="32"/>
        </w:rPr>
        <w:t>)</w:t>
      </w:r>
      <w:r>
        <w:rPr>
          <w:rFonts w:ascii="標楷體" w:hAnsi="標楷體" w:cs="標楷體" w:eastAsia="標楷體"/>
          <w:sz w:val="32"/>
          <w:szCs w:val="32"/>
        </w:rPr>
        <w:t>協助推動執行分區交通安全教育宣導工作。</w:t>
      </w:r>
    </w:p>
    <w:p>
      <w:pPr>
        <w:pStyle w:val="Style25"/>
        <w:numPr>
          <w:ilvl w:val="0"/>
          <w:numId w:val="0"/>
        </w:numPr>
        <w:snapToGrid w:val="false"/>
        <w:spacing w:lineRule="auto"/>
        <w:ind w:left="1322" w:right="0" w:hanging="1120"/>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三</w:t>
      </w:r>
      <w:r>
        <w:rPr>
          <w:rFonts w:eastAsia="標楷體" w:cs="標楷體" w:ascii="標楷體" w:hAnsi="標楷體"/>
          <w:sz w:val="32"/>
          <w:szCs w:val="32"/>
        </w:rPr>
        <w:t>)</w:t>
      </w:r>
      <w:r>
        <w:rPr>
          <w:rFonts w:ascii="標楷體" w:hAnsi="標楷體" w:cs="標楷體" w:eastAsia="標楷體"/>
          <w:sz w:val="32"/>
          <w:szCs w:val="32"/>
        </w:rPr>
        <w:t>協助推動執行分區「防制學生藥物濫用」工作。</w:t>
      </w:r>
    </w:p>
    <w:p>
      <w:pPr>
        <w:pStyle w:val="Style25"/>
        <w:numPr>
          <w:ilvl w:val="0"/>
          <w:numId w:val="0"/>
        </w:numPr>
        <w:snapToGrid w:val="false"/>
        <w:spacing w:lineRule="auto"/>
        <w:ind w:left="1322" w:right="0" w:hanging="1120"/>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四</w:t>
      </w:r>
      <w:r>
        <w:rPr>
          <w:rFonts w:eastAsia="標楷體" w:cs="標楷體" w:ascii="標楷體" w:hAnsi="標楷體"/>
          <w:sz w:val="32"/>
          <w:szCs w:val="32"/>
        </w:rPr>
        <w:t>)</w:t>
      </w:r>
      <w:r>
        <w:rPr>
          <w:rFonts w:ascii="標楷體" w:hAnsi="標楷體" w:cs="標楷體" w:eastAsia="標楷體"/>
          <w:sz w:val="32"/>
          <w:szCs w:val="32"/>
        </w:rPr>
        <w:t>協調分區各校配合警方實施「春風專案」工作。</w:t>
      </w:r>
    </w:p>
    <w:p>
      <w:pPr>
        <w:pStyle w:val="Style25"/>
        <w:numPr>
          <w:ilvl w:val="0"/>
          <w:numId w:val="0"/>
        </w:numPr>
        <w:snapToGrid w:val="false"/>
        <w:spacing w:lineRule="auto"/>
        <w:ind w:left="1322" w:right="0" w:hanging="1120"/>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五</w:t>
      </w:r>
      <w:r>
        <w:rPr>
          <w:rFonts w:eastAsia="標楷體" w:cs="標楷體" w:ascii="標楷體" w:hAnsi="標楷體"/>
          <w:sz w:val="32"/>
          <w:szCs w:val="32"/>
        </w:rPr>
        <w:t>)</w:t>
      </w:r>
      <w:r>
        <w:rPr>
          <w:rFonts w:ascii="標楷體" w:hAnsi="標楷體" w:cs="標楷體" w:eastAsia="標楷體"/>
          <w:sz w:val="32"/>
          <w:szCs w:val="32"/>
        </w:rPr>
        <w:t>結合「全國教官服務全國學生」服務網，提供學生校外輔導與協助。</w:t>
      </w:r>
    </w:p>
    <w:p>
      <w:pPr>
        <w:pStyle w:val="Style25"/>
        <w:numPr>
          <w:ilvl w:val="0"/>
          <w:numId w:val="0"/>
        </w:numPr>
        <w:tabs>
          <w:tab w:val="clear" w:pos="480"/>
          <w:tab w:val="left" w:pos="720" w:leader="none"/>
        </w:tabs>
        <w:snapToGrid w:val="false"/>
        <w:spacing w:lineRule="auto"/>
        <w:outlineLvl w:val="2"/>
        <w:rPr/>
      </w:pPr>
      <w:r>
        <w:rPr>
          <w:rFonts w:ascii="標楷體" w:hAnsi="標楷體" w:cs="標楷體" w:eastAsia="標楷體"/>
          <w:b/>
          <w:bCs/>
          <w:sz w:val="32"/>
          <w:szCs w:val="32"/>
        </w:rPr>
        <w:t>捌、各校校外會（高中、職及國中）</w:t>
      </w:r>
      <w:r>
        <w:rPr>
          <w:rFonts w:ascii="標楷體" w:hAnsi="標楷體" w:cs="標楷體" w:eastAsia="標楷體"/>
          <w:b/>
          <w:sz w:val="32"/>
          <w:szCs w:val="36"/>
        </w:rPr>
        <w:t>任務特性</w:t>
      </w:r>
      <w:r>
        <w:rPr>
          <w:rFonts w:ascii="標楷體" w:hAnsi="標楷體" w:cs="標楷體" w:eastAsia="標楷體"/>
          <w:b/>
          <w:bCs/>
          <w:sz w:val="32"/>
          <w:szCs w:val="32"/>
        </w:rPr>
        <w:t>：</w:t>
      </w:r>
    </w:p>
    <w:p>
      <w:pPr>
        <w:pStyle w:val="Style25"/>
        <w:numPr>
          <w:ilvl w:val="0"/>
          <w:numId w:val="0"/>
        </w:numPr>
        <w:snapToGrid w:val="false"/>
        <w:spacing w:lineRule="auto"/>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一、落實學生安全教育宣導。</w:t>
      </w:r>
    </w:p>
    <w:p>
      <w:pPr>
        <w:pStyle w:val="Style25"/>
        <w:numPr>
          <w:ilvl w:val="0"/>
          <w:numId w:val="0"/>
        </w:numPr>
        <w:snapToGrid w:val="false"/>
        <w:spacing w:lineRule="auto"/>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二、規劃及輔導各校學生交通安全相關事宜。</w:t>
      </w:r>
    </w:p>
    <w:p>
      <w:pPr>
        <w:pStyle w:val="Style25"/>
        <w:numPr>
          <w:ilvl w:val="0"/>
          <w:numId w:val="0"/>
        </w:numPr>
        <w:snapToGrid w:val="false"/>
        <w:spacing w:lineRule="auto"/>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三、賃居生、寄宿生、工讀學生之輔導。</w:t>
      </w:r>
    </w:p>
    <w:p>
      <w:pPr>
        <w:pStyle w:val="Style25"/>
        <w:numPr>
          <w:ilvl w:val="0"/>
          <w:numId w:val="0"/>
        </w:numPr>
        <w:snapToGrid w:val="false"/>
        <w:spacing w:lineRule="auto"/>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四、執行推動「防制學生藥物濫用」工作。</w:t>
      </w:r>
    </w:p>
    <w:p>
      <w:pPr>
        <w:pStyle w:val="Style25"/>
        <w:numPr>
          <w:ilvl w:val="0"/>
          <w:numId w:val="0"/>
        </w:numPr>
        <w:snapToGrid w:val="false"/>
        <w:spacing w:lineRule="auto"/>
        <w:ind w:left="960" w:right="0" w:hanging="960"/>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五、處理學生特殊重大或意外傷亡事件，並循「教育部校安即時通報」系統，掌握時效及時反映。</w:t>
      </w:r>
    </w:p>
    <w:p>
      <w:pPr>
        <w:pStyle w:val="Style25"/>
        <w:numPr>
          <w:ilvl w:val="0"/>
          <w:numId w:val="0"/>
        </w:numPr>
        <w:snapToGrid w:val="false"/>
        <w:spacing w:lineRule="auto"/>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六、工作期程表如附件</w:t>
      </w:r>
      <w:r>
        <w:rPr>
          <w:rFonts w:eastAsia="標楷體" w:cs="標楷體" w:ascii="標楷體" w:hAnsi="標楷體"/>
          <w:sz w:val="32"/>
          <w:szCs w:val="32"/>
        </w:rPr>
        <w:t>3</w:t>
      </w:r>
      <w:r>
        <w:rPr>
          <w:rFonts w:ascii="標楷體" w:hAnsi="標楷體" w:cs="標楷體" w:eastAsia="標楷體"/>
          <w:sz w:val="32"/>
          <w:szCs w:val="32"/>
        </w:rPr>
        <w:t>。</w:t>
      </w:r>
    </w:p>
    <w:p>
      <w:pPr>
        <w:pStyle w:val="Style25"/>
        <w:numPr>
          <w:ilvl w:val="0"/>
          <w:numId w:val="0"/>
        </w:numPr>
        <w:snapToGrid w:val="false"/>
        <w:spacing w:lineRule="auto"/>
        <w:ind w:left="641" w:right="0" w:hanging="641"/>
        <w:outlineLvl w:val="0"/>
        <w:rPr>
          <w:rFonts w:ascii="標楷體" w:hAnsi="標楷體" w:eastAsia="標楷體" w:cs="標楷體"/>
          <w:b/>
          <w:b/>
          <w:bCs/>
          <w:sz w:val="32"/>
          <w:szCs w:val="32"/>
        </w:rPr>
      </w:pPr>
      <w:r>
        <w:rPr>
          <w:rFonts w:ascii="標楷體" w:hAnsi="標楷體" w:cs="標楷體" w:eastAsia="標楷體"/>
          <w:b/>
          <w:bCs/>
          <w:sz w:val="32"/>
          <w:szCs w:val="32"/>
        </w:rPr>
        <w:t>玖、考核獎懲：</w:t>
      </w:r>
    </w:p>
    <w:p>
      <w:pPr>
        <w:pStyle w:val="Style25"/>
        <w:widowControl w:val="false"/>
        <w:numPr>
          <w:ilvl w:val="0"/>
          <w:numId w:val="0"/>
        </w:numPr>
        <w:bidi w:val="0"/>
        <w:spacing w:lineRule="auto"/>
        <w:ind w:left="1984" w:right="0" w:hanging="1984"/>
        <w:textAlignment w:val="center"/>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 xml:space="preserve">一、考核： </w:t>
      </w:r>
    </w:p>
    <w:p>
      <w:pPr>
        <w:pStyle w:val="Style25"/>
        <w:widowControl w:val="false"/>
        <w:numPr>
          <w:ilvl w:val="0"/>
          <w:numId w:val="0"/>
        </w:numPr>
        <w:bidi w:val="0"/>
        <w:snapToGrid w:val="false"/>
        <w:spacing w:lineRule="auto"/>
        <w:ind w:left="1304" w:right="0" w:hanging="1304"/>
        <w:textAlignment w:val="center"/>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一</w:t>
      </w:r>
      <w:r>
        <w:rPr>
          <w:rFonts w:eastAsia="標楷體" w:cs="標楷體" w:ascii="標楷體" w:hAnsi="標楷體"/>
          <w:sz w:val="32"/>
          <w:szCs w:val="32"/>
        </w:rPr>
        <w:t>)</w:t>
      </w:r>
      <w:r>
        <w:rPr>
          <w:rFonts w:ascii="標楷體" w:hAnsi="標楷體" w:cs="標楷體" w:eastAsia="標楷體"/>
          <w:sz w:val="32"/>
          <w:szCs w:val="32"/>
        </w:rPr>
        <w:t>高中、職校：校外會概訂於</w:t>
      </w:r>
      <w:r>
        <w:rPr>
          <w:rFonts w:eastAsia="標楷體" w:cs="標楷體" w:ascii="標楷體" w:hAnsi="標楷體"/>
          <w:sz w:val="32"/>
          <w:szCs w:val="32"/>
        </w:rPr>
        <w:t>12</w:t>
      </w:r>
      <w:r>
        <w:rPr>
          <w:rFonts w:ascii="標楷體" w:hAnsi="標楷體" w:cs="標楷體" w:eastAsia="標楷體"/>
          <w:sz w:val="32"/>
          <w:szCs w:val="32"/>
        </w:rPr>
        <w:t>月份對各分會學校實施業務評比（併定期訪視），成績優異學校於軍訓主管會議辦理頒獎表揚。</w:t>
      </w:r>
    </w:p>
    <w:p>
      <w:pPr>
        <w:pStyle w:val="Style25"/>
        <w:widowControl w:val="false"/>
        <w:numPr>
          <w:ilvl w:val="0"/>
          <w:numId w:val="0"/>
        </w:numPr>
        <w:bidi w:val="0"/>
        <w:snapToGrid w:val="false"/>
        <w:spacing w:lineRule="auto"/>
        <w:ind w:left="1304" w:right="0" w:hanging="1304"/>
        <w:textAlignment w:val="center"/>
        <w:outlineLvl w:val="1"/>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二</w:t>
      </w:r>
      <w:r>
        <w:rPr>
          <w:rFonts w:eastAsia="標楷體" w:cs="標楷體" w:ascii="標楷體" w:hAnsi="標楷體"/>
          <w:sz w:val="32"/>
          <w:szCs w:val="32"/>
        </w:rPr>
        <w:t>)</w:t>
      </w:r>
      <w:r>
        <w:rPr>
          <w:rFonts w:ascii="標楷體" w:hAnsi="標楷體" w:cs="標楷體" w:eastAsia="標楷體"/>
          <w:sz w:val="32"/>
          <w:szCs w:val="32"/>
        </w:rPr>
        <w:t>國中部分：由花蓮縣政府教育處實施，評定績優學校由教育處配合重要典禮實施頒獎。</w:t>
      </w:r>
    </w:p>
    <w:p>
      <w:pPr>
        <w:pStyle w:val="Style25"/>
        <w:numPr>
          <w:ilvl w:val="0"/>
          <w:numId w:val="0"/>
        </w:numPr>
        <w:snapToGrid w:val="false"/>
        <w:spacing w:lineRule="auto"/>
        <w:ind w:left="0" w:right="0" w:hanging="0"/>
        <w:outlineLvl w:val="1"/>
        <w:rPr>
          <w:rFonts w:ascii="標楷體" w:hAnsi="標楷體" w:eastAsia="標楷體" w:cs="標楷體"/>
          <w:bCs/>
          <w:sz w:val="32"/>
          <w:szCs w:val="32"/>
        </w:rPr>
      </w:pPr>
      <w:r>
        <w:rPr>
          <w:rFonts w:ascii="標楷體" w:hAnsi="標楷體" w:cs="標楷體" w:eastAsia="標楷體"/>
          <w:bCs/>
          <w:sz w:val="32"/>
          <w:szCs w:val="32"/>
        </w:rPr>
        <w:t xml:space="preserve">  </w:t>
      </w:r>
      <w:r>
        <w:rPr>
          <w:rFonts w:ascii="標楷體" w:hAnsi="標楷體" w:cs="標楷體" w:eastAsia="標楷體"/>
          <w:bCs/>
          <w:sz w:val="32"/>
          <w:szCs w:val="32"/>
        </w:rPr>
        <w:t>二、檢討：</w:t>
      </w:r>
    </w:p>
    <w:p>
      <w:pPr>
        <w:pStyle w:val="Style25"/>
        <w:snapToGrid w:val="false"/>
        <w:spacing w:lineRule="auto"/>
        <w:ind w:left="960" w:right="0" w:hanging="960"/>
        <w:rPr>
          <w:rFonts w:ascii="標楷體" w:hAnsi="標楷體" w:eastAsia="標楷體" w:cs="標楷體"/>
          <w:sz w:val="32"/>
          <w:szCs w:val="32"/>
        </w:rPr>
      </w:pPr>
      <w:r>
        <w:rPr>
          <w:rFonts w:ascii="標楷體" w:hAnsi="標楷體" w:cs="標楷體" w:eastAsia="標楷體"/>
          <w:sz w:val="32"/>
          <w:szCs w:val="32"/>
        </w:rPr>
        <w:t>　    各分會暨各校推行學生校外輔導工作，應隨時檢討改進，若有重大興革事項，適時函送校外會參考辦理。</w:t>
      </w:r>
    </w:p>
    <w:p>
      <w:pPr>
        <w:pStyle w:val="Style25"/>
        <w:snapToGrid w:val="false"/>
        <w:spacing w:lineRule="auto"/>
        <w:ind w:left="961" w:right="0" w:hanging="961"/>
        <w:rPr>
          <w:rFonts w:ascii="標楷體" w:hAnsi="標楷體" w:eastAsia="標楷體" w:cs="標楷體"/>
          <w:b/>
          <w:b/>
          <w:bCs/>
          <w:sz w:val="32"/>
          <w:szCs w:val="32"/>
        </w:rPr>
      </w:pPr>
      <w:r>
        <w:rPr>
          <w:rFonts w:ascii="標楷體" w:hAnsi="標楷體" w:cs="標楷體" w:eastAsia="標楷體"/>
          <w:b/>
          <w:bCs/>
          <w:sz w:val="32"/>
          <w:szCs w:val="32"/>
        </w:rPr>
        <w:t>拾、本縣執行學生校外輔導所需經費：</w:t>
      </w:r>
    </w:p>
    <w:p>
      <w:pPr>
        <w:pStyle w:val="Style25"/>
        <w:numPr>
          <w:ilvl w:val="0"/>
          <w:numId w:val="0"/>
        </w:numPr>
        <w:snapToGrid w:val="false"/>
        <w:spacing w:lineRule="auto"/>
        <w:ind w:left="419" w:right="0" w:hanging="249"/>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一、高中、職校由教育部國教署編列預算補助。</w:t>
      </w:r>
    </w:p>
    <w:p>
      <w:pPr>
        <w:pStyle w:val="Style25"/>
        <w:numPr>
          <w:ilvl w:val="0"/>
          <w:numId w:val="0"/>
        </w:numPr>
        <w:snapToGrid w:val="false"/>
        <w:spacing w:lineRule="auto"/>
        <w:ind w:left="0" w:right="0" w:firstLine="160"/>
        <w:outlineLvl w:val="2"/>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二、國中、小部份由本縣教育處配合編列相關工作經費。</w:t>
      </w:r>
    </w:p>
    <w:p>
      <w:pPr>
        <w:pStyle w:val="Style25"/>
        <w:numPr>
          <w:ilvl w:val="0"/>
          <w:numId w:val="0"/>
        </w:numPr>
        <w:snapToGrid w:val="false"/>
        <w:spacing w:lineRule="auto"/>
        <w:outlineLvl w:val="0"/>
        <w:rPr>
          <w:rFonts w:ascii="標楷體" w:hAnsi="標楷體" w:eastAsia="標楷體" w:cs="標楷體"/>
          <w:b/>
          <w:b/>
          <w:bCs/>
          <w:sz w:val="32"/>
          <w:szCs w:val="32"/>
        </w:rPr>
      </w:pPr>
      <w:r>
        <w:rPr>
          <w:rFonts w:ascii="標楷體" w:hAnsi="標楷體" w:cs="標楷體" w:eastAsia="標楷體"/>
          <w:b/>
          <w:bCs/>
          <w:sz w:val="32"/>
          <w:szCs w:val="32"/>
        </w:rPr>
        <w:t>拾壹、本計畫內容未盡事宜另案修訂之。</w:t>
      </w:r>
    </w:p>
    <w:p>
      <w:pPr>
        <w:pStyle w:val="Style25"/>
        <w:numPr>
          <w:ilvl w:val="0"/>
          <w:numId w:val="0"/>
        </w:numPr>
        <w:snapToGrid w:val="false"/>
        <w:spacing w:lineRule="auto"/>
        <w:outlineLvl w:val="0"/>
        <w:rPr>
          <w:rFonts w:ascii="標楷體" w:hAnsi="標楷體" w:eastAsia="標楷體" w:cs="標楷體"/>
          <w:b/>
          <w:b/>
          <w:bCs/>
          <w:sz w:val="32"/>
          <w:szCs w:val="32"/>
        </w:rPr>
      </w:pPr>
      <w:r>
        <w:rPr>
          <w:rFonts w:eastAsia="標楷體" w:cs="標楷體" w:ascii="標楷體" w:hAnsi="標楷體"/>
          <w:b/>
          <w:bCs/>
          <w:sz w:val="32"/>
          <w:szCs w:val="32"/>
        </w:rPr>
      </w:r>
    </w:p>
    <w:tbl>
      <w:tblPr>
        <w:tblW w:w="9606" w:type="dxa"/>
        <w:jc w:val="left"/>
        <w:tblInd w:w="2" w:type="dxa"/>
        <w:tblCellMar>
          <w:top w:w="0" w:type="dxa"/>
          <w:left w:w="28" w:type="dxa"/>
          <w:bottom w:w="0" w:type="dxa"/>
          <w:right w:w="28" w:type="dxa"/>
        </w:tblCellMar>
      </w:tblPr>
      <w:tblGrid>
        <w:gridCol w:w="1409"/>
        <w:gridCol w:w="2693"/>
        <w:gridCol w:w="1169"/>
        <w:gridCol w:w="4335"/>
      </w:tblGrid>
      <w:tr>
        <w:trPr>
          <w:tblHeader w:val="true"/>
          <w:trHeight w:val="1006" w:hRule="exact"/>
          <w:cantSplit w:val="true"/>
        </w:trPr>
        <w:tc>
          <w:tcPr>
            <w:tcW w:w="960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napToGrid w:val="false"/>
              <w:jc w:val="both"/>
              <w:rPr>
                <w:rFonts w:ascii="標楷體" w:hAnsi="標楷體" w:eastAsia="標楷體" w:cs="標楷體"/>
                <w:sz w:val="40"/>
                <w:szCs w:val="40"/>
              </w:rPr>
            </w:pPr>
            <w:r>
              <w:rPr>
                <w:rFonts w:ascii="標楷體" w:hAnsi="標楷體" w:cs="標楷體" w:eastAsia="標楷體"/>
                <w:sz w:val="40"/>
                <w:szCs w:val="40"/>
              </w:rPr>
              <w:t>花</w:t>
            </w:r>
            <w:r>
              <w:rPr>
                <w:rFonts w:ascii="標楷體" w:hAnsi="標楷體" w:cs="標楷體" w:eastAsia="標楷體"/>
                <w:sz w:val="40"/>
                <w:szCs w:val="40"/>
              </w:rPr>
              <w:t>蓮縣學生校外生活輔導會</w:t>
            </w:r>
            <w:r>
              <mc:AlternateContent>
                <mc:Choice Requires="wps">
                  <w:drawing>
                    <wp:anchor behindDoc="0" distT="0" distB="0" distL="114935" distR="114935" simplePos="0" locked="0" layoutInCell="1" allowOverlap="1" relativeHeight="5">
                      <wp:simplePos x="0" y="0"/>
                      <wp:positionH relativeFrom="column">
                        <wp:posOffset>5239385</wp:posOffset>
                      </wp:positionH>
                      <wp:positionV relativeFrom="paragraph">
                        <wp:posOffset>-473710</wp:posOffset>
                      </wp:positionV>
                      <wp:extent cx="847090" cy="466090"/>
                      <wp:effectExtent l="0" t="0" r="0" b="0"/>
                      <wp:wrapNone/>
                      <wp:docPr id="1" name="外框1"/>
                      <a:graphic xmlns:a="http://schemas.openxmlformats.org/drawingml/2006/main">
                        <a:graphicData uri="http://schemas.microsoft.com/office/word/2010/wordprocessingShape">
                          <wps:wsp>
                            <wps:cNvSpPr txBox="1"/>
                            <wps:spPr>
                              <a:xfrm>
                                <a:off x="0" y="0"/>
                                <a:ext cx="847090" cy="466090"/>
                              </a:xfrm>
                              <a:prstGeom prst="rect"/>
                              <a:ln w="9525">
                                <a:solidFill>
                                  <a:srgbClr val="FFFFFF"/>
                                </a:solidFill>
                              </a:ln>
                            </wps:spPr>
                            <wps:txbx>
                              <w:txbxContent>
                                <w:p>
                                  <w:pPr>
                                    <w:pStyle w:val="Normal"/>
                                    <w:jc w:val="right"/>
                                    <w:rPr>
                                      <w:rFonts w:ascii="標楷體" w:hAnsi="標楷體" w:eastAsia="標楷體" w:cs="標楷體"/>
                                      <w:sz w:val="28"/>
                                      <w:szCs w:val="28"/>
                                    </w:rPr>
                                  </w:pPr>
                                  <w:r>
                                    <w:rPr>
                                      <w:rFonts w:ascii="標楷體" w:hAnsi="標楷體" w:cs="標楷體" w:eastAsia="標楷體"/>
                                      <w:sz w:val="28"/>
                                      <w:szCs w:val="28"/>
                                    </w:rPr>
                                    <w:t>附件</w:t>
                                  </w:r>
                                  <w:r>
                                    <w:rPr>
                                      <w:rFonts w:eastAsia="標楷體" w:cs="標楷體" w:ascii="標楷體" w:hAnsi="標楷體"/>
                                      <w:sz w:val="28"/>
                                      <w:szCs w:val="28"/>
                                    </w:rPr>
                                    <w:t>1</w:t>
                                  </w:r>
                                </w:p>
                              </w:txbxContent>
                            </wps:txbx>
                            <wps:bodyPr anchor="t" lIns="91440" tIns="45720" rIns="91440" bIns="45720">
                              <a:noAutofit/>
                            </wps:bodyPr>
                          </wps:wsp>
                        </a:graphicData>
                      </a:graphic>
                    </wp:anchor>
                  </w:drawing>
                </mc:Choice>
                <mc:Fallback>
                  <w:pict>
                    <v:rect strokecolor="#FFFFFF" strokeweight="0pt" style="position:absolute;rotation:0;width:66.7pt;height:36.7pt;mso-wrap-distance-left:9.05pt;mso-wrap-distance-right:9.05pt;mso-wrap-distance-top:0pt;mso-wrap-distance-bottom:0pt;margin-top:-37.3pt;mso-position-vertical-relative:text;margin-left:412.55pt;mso-position-horizontal-relative:text">
                      <v:textbox>
                        <w:txbxContent>
                          <w:p>
                            <w:pPr>
                              <w:pStyle w:val="Normal"/>
                              <w:jc w:val="right"/>
                              <w:rPr>
                                <w:rFonts w:ascii="標楷體" w:hAnsi="標楷體" w:eastAsia="標楷體" w:cs="標楷體"/>
                                <w:sz w:val="28"/>
                                <w:szCs w:val="28"/>
                              </w:rPr>
                            </w:pPr>
                            <w:r>
                              <w:rPr>
                                <w:rFonts w:ascii="標楷體" w:hAnsi="標楷體" w:cs="標楷體" w:eastAsia="標楷體"/>
                                <w:sz w:val="28"/>
                                <w:szCs w:val="28"/>
                              </w:rPr>
                              <w:t>附件</w:t>
                            </w:r>
                            <w:r>
                              <w:rPr>
                                <w:rFonts w:eastAsia="標楷體" w:cs="標楷體" w:ascii="標楷體" w:hAnsi="標楷體"/>
                                <w:sz w:val="28"/>
                                <w:szCs w:val="28"/>
                              </w:rPr>
                              <w:t>1</w:t>
                            </w:r>
                          </w:p>
                        </w:txbxContent>
                      </v:textbox>
                    </v:rect>
                  </w:pict>
                </mc:Fallback>
              </mc:AlternateContent>
            </w:r>
          </w:p>
          <w:p>
            <w:pPr>
              <w:pStyle w:val="Normal"/>
              <w:snapToGrid w:val="false"/>
              <w:jc w:val="both"/>
              <w:rPr>
                <w:rFonts w:ascii="標楷體" w:hAnsi="標楷體" w:eastAsia="標楷體" w:cs="標楷體"/>
                <w:sz w:val="40"/>
                <w:szCs w:val="40"/>
              </w:rPr>
            </w:pPr>
            <w:r>
              <w:rPr>
                <w:rFonts w:eastAsia="標楷體" w:cs="標楷體" w:ascii="標楷體" w:hAnsi="標楷體"/>
                <w:sz w:val="40"/>
                <w:szCs w:val="40"/>
              </w:rPr>
              <w:t>111</w:t>
            </w:r>
            <w:r>
              <w:rPr>
                <w:rFonts w:ascii="標楷體" w:hAnsi="標楷體" w:cs="標楷體" w:eastAsia="標楷體"/>
                <w:sz w:val="40"/>
                <w:szCs w:val="40"/>
              </w:rPr>
              <w:t>年度組織編組名冊</w:t>
            </w:r>
          </w:p>
        </w:tc>
      </w:tr>
      <w:tr>
        <w:trPr>
          <w:tblHeader w:val="true"/>
          <w:trHeight w:val="527" w:hRule="exact"/>
          <w:cantSplit w:val="true"/>
        </w:trPr>
        <w:tc>
          <w:tcPr>
            <w:tcW w:w="1409" w:type="dxa"/>
            <w:vMerge w:val="restart"/>
            <w:tcBorders>
              <w:top w:val="single" w:sz="6" w:space="0" w:color="000000"/>
              <w:left w:val="single" w:sz="6" w:space="0" w:color="000000"/>
              <w:bottom w:val="single" w:sz="6" w:space="0" w:color="000000"/>
            </w:tcBorders>
            <w:shd w:fill="auto" w:val="clear"/>
            <w:vAlign w:val="center"/>
          </w:tcPr>
          <w:p>
            <w:pPr>
              <w:pStyle w:val="Normal"/>
              <w:jc w:val="both"/>
              <w:rPr>
                <w:rFonts w:ascii="標楷體" w:hAnsi="標楷體" w:eastAsia="標楷體"/>
                <w:sz w:val="32"/>
              </w:rPr>
            </w:pPr>
            <w:r>
              <w:rPr>
                <w:rFonts w:ascii="標楷體" w:hAnsi="標楷體" w:eastAsia="標楷體"/>
                <w:sz w:val="32"/>
              </w:rPr>
              <w:t>職稱</w:t>
            </w:r>
          </w:p>
        </w:tc>
        <w:tc>
          <w:tcPr>
            <w:tcW w:w="3862" w:type="dxa"/>
            <w:gridSpan w:val="2"/>
            <w:tcBorders>
              <w:top w:val="single" w:sz="6" w:space="0" w:color="000000"/>
              <w:left w:val="single" w:sz="6" w:space="0" w:color="000000"/>
              <w:bottom w:val="single" w:sz="6" w:space="0" w:color="000000"/>
            </w:tcBorders>
            <w:shd w:fill="auto" w:val="clear"/>
            <w:vAlign w:val="center"/>
          </w:tcPr>
          <w:p>
            <w:pPr>
              <w:pStyle w:val="Normal"/>
              <w:jc w:val="both"/>
              <w:rPr>
                <w:rFonts w:ascii="標楷體" w:hAnsi="標楷體" w:eastAsia="標楷體"/>
                <w:sz w:val="32"/>
              </w:rPr>
            </w:pPr>
            <w:r>
              <w:rPr>
                <w:rFonts w:ascii="標楷體" w:hAnsi="標楷體" w:eastAsia="標楷體"/>
                <w:sz w:val="32"/>
              </w:rPr>
              <w:t>兼任人員</w:t>
            </w:r>
          </w:p>
        </w:tc>
        <w:tc>
          <w:tcPr>
            <w:tcW w:w="4335"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both"/>
              <w:rPr>
                <w:rFonts w:ascii="標楷體" w:hAnsi="標楷體" w:eastAsia="標楷體"/>
                <w:sz w:val="32"/>
              </w:rPr>
            </w:pPr>
            <w:r>
              <w:rPr>
                <w:rFonts w:ascii="標楷體" w:hAnsi="標楷體" w:eastAsia="標楷體"/>
                <w:sz w:val="32"/>
              </w:rPr>
              <w:t>工作職掌</w:t>
            </w:r>
          </w:p>
        </w:tc>
      </w:tr>
      <w:tr>
        <w:trPr>
          <w:tblHeader w:val="true"/>
          <w:trHeight w:val="566" w:hRule="exact"/>
          <w:cantSplit w:val="true"/>
        </w:trPr>
        <w:tc>
          <w:tcPr>
            <w:tcW w:w="1409" w:type="dxa"/>
            <w:vMerge w:val="continue"/>
            <w:tcBorders>
              <w:top w:val="single" w:sz="6" w:space="0" w:color="000000"/>
              <w:left w:val="single" w:sz="6" w:space="0" w:color="000000"/>
              <w:bottom w:val="single" w:sz="6" w:space="0" w:color="000000"/>
            </w:tcBorders>
            <w:shd w:fill="auto" w:val="clear"/>
            <w:vAlign w:val="center"/>
          </w:tcPr>
          <w:p>
            <w:pPr>
              <w:pStyle w:val="Normal"/>
              <w:rPr/>
            </w:pPr>
            <w:r>
              <w:rPr/>
            </w:r>
          </w:p>
        </w:tc>
        <w:tc>
          <w:tcPr>
            <w:tcW w:w="2693" w:type="dxa"/>
            <w:tcBorders>
              <w:top w:val="single" w:sz="6" w:space="0" w:color="000000"/>
              <w:left w:val="single" w:sz="6" w:space="0" w:color="000000"/>
              <w:bottom w:val="single" w:sz="6" w:space="0" w:color="000000"/>
            </w:tcBorders>
            <w:shd w:fill="auto" w:val="clear"/>
            <w:vAlign w:val="center"/>
          </w:tcPr>
          <w:p>
            <w:pPr>
              <w:pStyle w:val="Normal"/>
              <w:jc w:val="both"/>
              <w:rPr>
                <w:rFonts w:ascii="標楷體" w:hAnsi="標楷體" w:eastAsia="標楷體"/>
                <w:sz w:val="32"/>
              </w:rPr>
            </w:pPr>
            <w:r>
              <w:rPr>
                <w:rFonts w:ascii="標楷體" w:hAnsi="標楷體" w:eastAsia="標楷體"/>
                <w:sz w:val="32"/>
              </w:rPr>
              <w:t>單位</w:t>
            </w:r>
          </w:p>
        </w:tc>
        <w:tc>
          <w:tcPr>
            <w:tcW w:w="1169" w:type="dxa"/>
            <w:tcBorders>
              <w:top w:val="single" w:sz="6" w:space="0" w:color="000000"/>
              <w:left w:val="single" w:sz="6" w:space="0" w:color="000000"/>
              <w:bottom w:val="single" w:sz="6" w:space="0" w:color="000000"/>
            </w:tcBorders>
            <w:shd w:fill="auto" w:val="clear"/>
            <w:vAlign w:val="center"/>
          </w:tcPr>
          <w:p>
            <w:pPr>
              <w:pStyle w:val="Normal"/>
              <w:jc w:val="both"/>
              <w:rPr>
                <w:rFonts w:ascii="標楷體" w:hAnsi="標楷體" w:eastAsia="標楷體"/>
                <w:sz w:val="32"/>
              </w:rPr>
            </w:pPr>
            <w:r>
              <w:rPr>
                <w:rFonts w:ascii="標楷體" w:hAnsi="標楷體" w:eastAsia="標楷體"/>
                <w:sz w:val="32"/>
              </w:rPr>
              <w:t>職務</w:t>
            </w:r>
          </w:p>
        </w:tc>
        <w:tc>
          <w:tcPr>
            <w:tcW w:w="4335"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r>
      <w:tr>
        <w:trPr>
          <w:trHeight w:val="800"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召集人</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花蓮</w:t>
            </w:r>
          </w:p>
          <w:p>
            <w:pPr>
              <w:pStyle w:val="Normal"/>
              <w:spacing w:lineRule="exact" w:line="320"/>
              <w:jc w:val="both"/>
              <w:rPr>
                <w:rFonts w:ascii="標楷體" w:hAnsi="標楷體" w:eastAsia="標楷體"/>
                <w:sz w:val="32"/>
              </w:rPr>
            </w:pPr>
            <w:r>
              <w:rPr>
                <w:rFonts w:ascii="標楷體" w:hAnsi="標楷體" w:eastAsia="標楷體"/>
                <w:sz w:val="32"/>
              </w:rPr>
              <w:t>縣政府</w:t>
            </w:r>
          </w:p>
        </w:tc>
        <w:tc>
          <w:tcPr>
            <w:tcW w:w="1169" w:type="dxa"/>
            <w:tcBorders>
              <w:top w:val="single" w:sz="6" w:space="0" w:color="000000"/>
              <w:left w:val="single" w:sz="6" w:space="0" w:color="000000"/>
              <w:bottom w:val="single" w:sz="6" w:space="0" w:color="000000"/>
            </w:tcBorders>
            <w:shd w:fill="auto" w:val="clear"/>
            <w:vAlign w:val="center"/>
          </w:tcPr>
          <w:p>
            <w:pPr>
              <w:pStyle w:val="Normal"/>
              <w:kinsoku w:val="false"/>
              <w:overflowPunct w:val="false"/>
              <w:autoSpaceDE w:val="false"/>
              <w:spacing w:lineRule="exact" w:line="320"/>
              <w:jc w:val="both"/>
              <w:rPr>
                <w:rFonts w:ascii="標楷體" w:hAnsi="標楷體" w:eastAsia="標楷體"/>
                <w:sz w:val="32"/>
              </w:rPr>
            </w:pPr>
            <w:r>
              <w:rPr>
                <w:rFonts w:ascii="標楷體" w:hAnsi="標楷體" w:eastAsia="標楷體"/>
                <w:sz w:val="32"/>
              </w:rPr>
              <w:t>縣長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指導全會推行學生校外生活輔導全般事宜。</w:t>
            </w:r>
          </w:p>
        </w:tc>
      </w:tr>
      <w:tr>
        <w:trPr>
          <w:trHeight w:val="800"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28"/>
                <w:szCs w:val="28"/>
              </w:rPr>
            </w:pPr>
            <w:r>
              <w:rPr>
                <w:rFonts w:ascii="標楷體" w:hAnsi="標楷體" w:eastAsia="標楷體"/>
                <w:sz w:val="28"/>
                <w:szCs w:val="28"/>
              </w:rPr>
              <w:t>副召集人</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花蓮</w:t>
            </w:r>
          </w:p>
          <w:p>
            <w:pPr>
              <w:pStyle w:val="Normal"/>
              <w:spacing w:lineRule="exact" w:line="320"/>
              <w:jc w:val="both"/>
              <w:rPr>
                <w:rFonts w:ascii="標楷體" w:hAnsi="標楷體" w:eastAsia="標楷體"/>
                <w:sz w:val="32"/>
              </w:rPr>
            </w:pPr>
            <w:r>
              <w:rPr>
                <w:rFonts w:ascii="標楷體" w:hAnsi="標楷體" w:eastAsia="標楷體"/>
                <w:sz w:val="32"/>
              </w:rPr>
              <w:t>縣政府</w:t>
            </w:r>
          </w:p>
        </w:tc>
        <w:tc>
          <w:tcPr>
            <w:tcW w:w="1169" w:type="dxa"/>
            <w:tcBorders>
              <w:top w:val="single" w:sz="6" w:space="0" w:color="000000"/>
              <w:left w:val="single" w:sz="6" w:space="0" w:color="000000"/>
              <w:bottom w:val="single" w:sz="6" w:space="0" w:color="000000"/>
            </w:tcBorders>
            <w:shd w:fill="auto" w:val="clear"/>
            <w:vAlign w:val="center"/>
          </w:tcPr>
          <w:p>
            <w:pPr>
              <w:pStyle w:val="Normal"/>
              <w:kinsoku w:val="false"/>
              <w:overflowPunct w:val="false"/>
              <w:autoSpaceDE w:val="false"/>
              <w:spacing w:lineRule="exact" w:line="320"/>
              <w:jc w:val="both"/>
              <w:rPr>
                <w:rFonts w:ascii="標楷體" w:hAnsi="標楷體" w:eastAsia="標楷體"/>
                <w:sz w:val="32"/>
              </w:rPr>
            </w:pPr>
            <w:r>
              <w:rPr>
                <w:rFonts w:ascii="標楷體" w:hAnsi="標楷體" w:eastAsia="標楷體"/>
                <w:sz w:val="32"/>
              </w:rPr>
              <w:t>副縣長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襄助召集人推行學生校外生活輔導全般事宜。</w:t>
            </w:r>
          </w:p>
        </w:tc>
      </w:tr>
      <w:tr>
        <w:trPr>
          <w:trHeight w:val="1073"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28"/>
                <w:szCs w:val="28"/>
              </w:rPr>
            </w:pPr>
            <w:r>
              <w:rPr>
                <w:rFonts w:ascii="標楷體" w:hAnsi="標楷體" w:eastAsia="標楷體"/>
                <w:sz w:val="28"/>
                <w:szCs w:val="28"/>
              </w:rPr>
              <w:t>執行秘書</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教育部</w:t>
            </w:r>
          </w:p>
          <w:p>
            <w:pPr>
              <w:pStyle w:val="Normal"/>
              <w:spacing w:lineRule="exact" w:line="320"/>
              <w:jc w:val="both"/>
              <w:rPr>
                <w:rFonts w:ascii="標楷體" w:hAnsi="標楷體" w:eastAsia="標楷體"/>
                <w:sz w:val="32"/>
              </w:rPr>
            </w:pPr>
            <w:r>
              <w:rPr>
                <w:rFonts w:ascii="標楷體" w:hAnsi="標楷體" w:eastAsia="標楷體"/>
                <w:sz w:val="32"/>
              </w:rPr>
              <w:t>花蓮縣聯絡處</w:t>
            </w:r>
          </w:p>
        </w:tc>
        <w:tc>
          <w:tcPr>
            <w:tcW w:w="1169" w:type="dxa"/>
            <w:tcBorders>
              <w:top w:val="single" w:sz="6" w:space="0" w:color="000000"/>
              <w:left w:val="single" w:sz="6" w:space="0" w:color="000000"/>
              <w:bottom w:val="single" w:sz="6" w:space="0" w:color="000000"/>
            </w:tcBorders>
            <w:shd w:fill="auto" w:val="clear"/>
            <w:vAlign w:val="center"/>
          </w:tcPr>
          <w:p>
            <w:pPr>
              <w:pStyle w:val="Normal"/>
              <w:kinsoku w:val="false"/>
              <w:overflowPunct w:val="false"/>
              <w:autoSpaceDE w:val="false"/>
              <w:spacing w:lineRule="exact" w:line="320"/>
              <w:jc w:val="both"/>
              <w:rPr>
                <w:rFonts w:ascii="標楷體" w:hAnsi="標楷體" w:eastAsia="標楷體"/>
                <w:sz w:val="32"/>
              </w:rPr>
            </w:pPr>
            <w:r>
              <w:rPr>
                <w:rFonts w:ascii="標楷體" w:hAnsi="標楷體" w:eastAsia="標楷體"/>
                <w:sz w:val="32"/>
              </w:rPr>
              <w:t>軍訓</w:t>
            </w:r>
          </w:p>
          <w:p>
            <w:pPr>
              <w:pStyle w:val="Normal"/>
              <w:kinsoku w:val="false"/>
              <w:overflowPunct w:val="false"/>
              <w:autoSpaceDE w:val="false"/>
              <w:spacing w:lineRule="exact" w:line="320"/>
              <w:jc w:val="both"/>
              <w:rPr>
                <w:rFonts w:ascii="標楷體" w:hAnsi="標楷體" w:eastAsia="標楷體"/>
                <w:sz w:val="32"/>
              </w:rPr>
            </w:pPr>
            <w:r>
              <w:rPr>
                <w:rFonts w:ascii="標楷體" w:hAnsi="標楷體" w:eastAsia="標楷體"/>
                <w:sz w:val="32"/>
              </w:rPr>
              <w:t>督導</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28"/>
                <w:szCs w:val="28"/>
              </w:rPr>
            </w:pPr>
            <w:r>
              <w:rPr>
                <w:rFonts w:ascii="標楷體" w:hAnsi="標楷體" w:eastAsia="標楷體"/>
                <w:sz w:val="28"/>
                <w:szCs w:val="28"/>
              </w:rPr>
              <w:t>承召集人之指導負責會務工作策畫、協調、推行等工作事宜。</w:t>
            </w:r>
          </w:p>
        </w:tc>
      </w:tr>
      <w:tr>
        <w:trPr>
          <w:trHeight w:val="1056"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委員</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28"/>
                <w:szCs w:val="28"/>
              </w:rPr>
            </w:pPr>
            <w:r>
              <w:rPr>
                <w:rFonts w:ascii="標楷體" w:hAnsi="標楷體" w:eastAsia="標楷體"/>
                <w:sz w:val="28"/>
                <w:szCs w:val="28"/>
              </w:rPr>
              <w:t>花蓮縣政府</w:t>
            </w:r>
          </w:p>
          <w:p>
            <w:pPr>
              <w:pStyle w:val="Normal"/>
              <w:spacing w:lineRule="exact" w:line="320"/>
              <w:jc w:val="both"/>
              <w:rPr>
                <w:rFonts w:ascii="標楷體" w:hAnsi="標楷體" w:eastAsia="標楷體"/>
                <w:sz w:val="28"/>
                <w:szCs w:val="28"/>
              </w:rPr>
            </w:pPr>
            <w:r>
              <w:rPr>
                <w:rFonts w:ascii="標楷體" w:hAnsi="標楷體" w:eastAsia="標楷體"/>
                <w:sz w:val="28"/>
                <w:szCs w:val="28"/>
              </w:rPr>
              <w:t>教育處</w:t>
            </w:r>
          </w:p>
        </w:tc>
        <w:tc>
          <w:tcPr>
            <w:tcW w:w="1169" w:type="dxa"/>
            <w:tcBorders>
              <w:top w:val="single" w:sz="6" w:space="0" w:color="000000"/>
              <w:left w:val="single" w:sz="6" w:space="0" w:color="000000"/>
              <w:bottom w:val="single" w:sz="6" w:space="0" w:color="000000"/>
            </w:tcBorders>
            <w:shd w:fill="auto" w:val="clear"/>
            <w:vAlign w:val="center"/>
          </w:tcPr>
          <w:p>
            <w:pPr>
              <w:pStyle w:val="Normal"/>
              <w:kinsoku w:val="false"/>
              <w:overflowPunct w:val="false"/>
              <w:autoSpaceDE w:val="false"/>
              <w:spacing w:lineRule="exact" w:line="320"/>
              <w:jc w:val="both"/>
              <w:rPr>
                <w:rFonts w:ascii="標楷體" w:hAnsi="標楷體" w:eastAsia="標楷體"/>
                <w:sz w:val="32"/>
              </w:rPr>
            </w:pPr>
            <w:r>
              <w:rPr>
                <w:rFonts w:ascii="標楷體" w:hAnsi="標楷體" w:eastAsia="標楷體"/>
                <w:sz w:val="32"/>
              </w:rPr>
              <w:t>處長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襄助召集人推行學生生活教育及輔導工作。</w:t>
            </w:r>
          </w:p>
        </w:tc>
      </w:tr>
      <w:tr>
        <w:trPr>
          <w:trHeight w:val="800"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委員</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28"/>
                <w:szCs w:val="28"/>
              </w:rPr>
            </w:pPr>
            <w:r>
              <w:rPr>
                <w:rFonts w:ascii="標楷體" w:hAnsi="標楷體" w:eastAsia="標楷體"/>
                <w:sz w:val="28"/>
                <w:szCs w:val="28"/>
              </w:rPr>
              <w:t>花蓮縣政府</w:t>
            </w:r>
          </w:p>
          <w:p>
            <w:pPr>
              <w:pStyle w:val="Normal"/>
              <w:spacing w:lineRule="exact" w:line="320"/>
              <w:jc w:val="both"/>
              <w:rPr>
                <w:rFonts w:ascii="標楷體" w:hAnsi="標楷體" w:eastAsia="標楷體"/>
                <w:sz w:val="28"/>
                <w:szCs w:val="28"/>
              </w:rPr>
            </w:pPr>
            <w:r>
              <w:rPr>
                <w:rFonts w:ascii="標楷體" w:hAnsi="標楷體" w:eastAsia="標楷體"/>
                <w:sz w:val="28"/>
                <w:szCs w:val="28"/>
              </w:rPr>
              <w:t>衛生局</w:t>
            </w:r>
          </w:p>
        </w:tc>
        <w:tc>
          <w:tcPr>
            <w:tcW w:w="1169" w:type="dxa"/>
            <w:tcBorders>
              <w:top w:val="single" w:sz="6" w:space="0" w:color="000000"/>
              <w:left w:val="single" w:sz="6" w:space="0" w:color="000000"/>
              <w:bottom w:val="single" w:sz="6" w:space="0" w:color="000000"/>
            </w:tcBorders>
            <w:shd w:fill="auto" w:val="clear"/>
            <w:vAlign w:val="center"/>
          </w:tcPr>
          <w:p>
            <w:pPr>
              <w:pStyle w:val="Normal"/>
              <w:kinsoku w:val="false"/>
              <w:overflowPunct w:val="false"/>
              <w:autoSpaceDE w:val="false"/>
              <w:spacing w:lineRule="exact" w:line="320"/>
              <w:jc w:val="both"/>
              <w:rPr>
                <w:rFonts w:ascii="標楷體" w:hAnsi="標楷體" w:eastAsia="標楷體"/>
                <w:sz w:val="32"/>
              </w:rPr>
            </w:pPr>
            <w:r>
              <w:rPr>
                <w:rFonts w:ascii="標楷體" w:hAnsi="標楷體" w:eastAsia="標楷體"/>
                <w:sz w:val="32"/>
              </w:rPr>
              <w:t>局長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襄助召集人推行學生生活教育及輔導工作。</w:t>
            </w:r>
          </w:p>
        </w:tc>
      </w:tr>
      <w:tr>
        <w:trPr>
          <w:trHeight w:val="800"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委員</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28"/>
                <w:szCs w:val="28"/>
              </w:rPr>
            </w:pPr>
            <w:r>
              <w:rPr>
                <w:rFonts w:ascii="標楷體" w:hAnsi="標楷體" w:eastAsia="標楷體"/>
                <w:sz w:val="28"/>
                <w:szCs w:val="28"/>
              </w:rPr>
              <w:t>花蓮縣政府</w:t>
            </w:r>
          </w:p>
          <w:p>
            <w:pPr>
              <w:pStyle w:val="Normal"/>
              <w:spacing w:lineRule="exact" w:line="320"/>
              <w:jc w:val="both"/>
              <w:rPr>
                <w:rFonts w:ascii="標楷體" w:hAnsi="標楷體" w:eastAsia="標楷體"/>
                <w:sz w:val="28"/>
                <w:szCs w:val="28"/>
              </w:rPr>
            </w:pPr>
            <w:r>
              <w:rPr>
                <w:rFonts w:ascii="標楷體" w:hAnsi="標楷體" w:eastAsia="標楷體"/>
                <w:sz w:val="28"/>
                <w:szCs w:val="28"/>
              </w:rPr>
              <w:t>警察局</w:t>
            </w:r>
          </w:p>
        </w:tc>
        <w:tc>
          <w:tcPr>
            <w:tcW w:w="1169" w:type="dxa"/>
            <w:tcBorders>
              <w:top w:val="single" w:sz="6" w:space="0" w:color="000000"/>
              <w:left w:val="single" w:sz="6" w:space="0" w:color="000000"/>
              <w:bottom w:val="single" w:sz="6" w:space="0" w:color="000000"/>
            </w:tcBorders>
            <w:shd w:fill="auto" w:val="clear"/>
            <w:vAlign w:val="center"/>
          </w:tcPr>
          <w:p>
            <w:pPr>
              <w:pStyle w:val="Normal"/>
              <w:kinsoku w:val="false"/>
              <w:overflowPunct w:val="false"/>
              <w:autoSpaceDE w:val="false"/>
              <w:spacing w:lineRule="exact" w:line="320"/>
              <w:jc w:val="both"/>
              <w:rPr>
                <w:rFonts w:ascii="標楷體" w:hAnsi="標楷體" w:eastAsia="標楷體"/>
                <w:sz w:val="32"/>
              </w:rPr>
            </w:pPr>
            <w:r>
              <w:rPr>
                <w:rFonts w:ascii="標楷體" w:hAnsi="標楷體" w:eastAsia="標楷體"/>
                <w:sz w:val="32"/>
              </w:rPr>
              <w:t>局長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襄助召集人推行學生生活教育及輔導工作。</w:t>
            </w:r>
          </w:p>
        </w:tc>
      </w:tr>
      <w:tr>
        <w:trPr>
          <w:trHeight w:val="800"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委員</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28"/>
                <w:szCs w:val="28"/>
              </w:rPr>
            </w:pPr>
            <w:r>
              <w:rPr>
                <w:rFonts w:ascii="標楷體" w:hAnsi="標楷體" w:eastAsia="標楷體"/>
                <w:sz w:val="28"/>
                <w:szCs w:val="28"/>
              </w:rPr>
              <w:t>花蓮縣政府警局</w:t>
            </w:r>
          </w:p>
          <w:p>
            <w:pPr>
              <w:pStyle w:val="Normal"/>
              <w:spacing w:lineRule="exact" w:line="320"/>
              <w:jc w:val="both"/>
              <w:rPr>
                <w:rFonts w:ascii="標楷體" w:hAnsi="標楷體" w:eastAsia="標楷體"/>
                <w:sz w:val="28"/>
                <w:szCs w:val="28"/>
              </w:rPr>
            </w:pPr>
            <w:r>
              <w:rPr>
                <w:rFonts w:ascii="標楷體" w:hAnsi="標楷體" w:eastAsia="標楷體"/>
                <w:sz w:val="28"/>
                <w:szCs w:val="28"/>
              </w:rPr>
              <w:t>少年隊</w:t>
            </w:r>
          </w:p>
        </w:tc>
        <w:tc>
          <w:tcPr>
            <w:tcW w:w="1169" w:type="dxa"/>
            <w:tcBorders>
              <w:top w:val="single" w:sz="6" w:space="0" w:color="000000"/>
              <w:left w:val="single" w:sz="6" w:space="0" w:color="000000"/>
              <w:bottom w:val="single" w:sz="6" w:space="0" w:color="000000"/>
            </w:tcBorders>
            <w:shd w:fill="auto" w:val="clear"/>
            <w:vAlign w:val="center"/>
          </w:tcPr>
          <w:p>
            <w:pPr>
              <w:pStyle w:val="Normal"/>
              <w:kinsoku w:val="false"/>
              <w:overflowPunct w:val="false"/>
              <w:autoSpaceDE w:val="false"/>
              <w:spacing w:lineRule="exact" w:line="320"/>
              <w:jc w:val="both"/>
              <w:rPr>
                <w:rFonts w:ascii="標楷體" w:hAnsi="標楷體" w:eastAsia="標楷體"/>
                <w:sz w:val="32"/>
              </w:rPr>
            </w:pPr>
            <w:r>
              <w:rPr>
                <w:rFonts w:ascii="標楷體" w:hAnsi="標楷體" w:eastAsia="標楷體"/>
                <w:sz w:val="32"/>
              </w:rPr>
              <w:t>隊長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襄助召集人推行學生生活教育及輔導工作。</w:t>
            </w:r>
          </w:p>
        </w:tc>
      </w:tr>
      <w:tr>
        <w:trPr>
          <w:trHeight w:val="843"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委員</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28"/>
                <w:szCs w:val="28"/>
              </w:rPr>
            </w:pPr>
            <w:r>
              <w:rPr>
                <w:rFonts w:ascii="標楷體" w:hAnsi="標楷體" w:eastAsia="標楷體"/>
                <w:sz w:val="28"/>
                <w:szCs w:val="28"/>
              </w:rPr>
              <w:t>花蓮縣政府警局</w:t>
            </w:r>
          </w:p>
          <w:p>
            <w:pPr>
              <w:pStyle w:val="Normal"/>
              <w:spacing w:lineRule="exact" w:line="320"/>
              <w:jc w:val="both"/>
              <w:rPr>
                <w:rFonts w:ascii="標楷體" w:hAnsi="標楷體" w:eastAsia="標楷體"/>
                <w:sz w:val="28"/>
                <w:szCs w:val="28"/>
              </w:rPr>
            </w:pPr>
            <w:r>
              <w:rPr>
                <w:rFonts w:ascii="標楷體" w:hAnsi="標楷體" w:eastAsia="標楷體"/>
                <w:sz w:val="28"/>
                <w:szCs w:val="28"/>
              </w:rPr>
              <w:t>交通隊</w:t>
            </w:r>
          </w:p>
        </w:tc>
        <w:tc>
          <w:tcPr>
            <w:tcW w:w="1169" w:type="dxa"/>
            <w:tcBorders>
              <w:top w:val="single" w:sz="6" w:space="0" w:color="000000"/>
              <w:left w:val="single" w:sz="6" w:space="0" w:color="000000"/>
              <w:bottom w:val="single" w:sz="6" w:space="0" w:color="000000"/>
            </w:tcBorders>
            <w:shd w:fill="auto" w:val="clear"/>
            <w:vAlign w:val="center"/>
          </w:tcPr>
          <w:p>
            <w:pPr>
              <w:pStyle w:val="Normal"/>
              <w:kinsoku w:val="false"/>
              <w:overflowPunct w:val="false"/>
              <w:autoSpaceDE w:val="false"/>
              <w:spacing w:lineRule="exact" w:line="320"/>
              <w:jc w:val="both"/>
              <w:rPr>
                <w:rFonts w:ascii="標楷體" w:hAnsi="標楷體" w:eastAsia="標楷體"/>
                <w:sz w:val="32"/>
                <w:szCs w:val="32"/>
              </w:rPr>
            </w:pPr>
            <w:r>
              <w:rPr>
                <w:rFonts w:ascii="標楷體" w:hAnsi="標楷體" w:eastAsia="標楷體"/>
                <w:sz w:val="32"/>
                <w:szCs w:val="32"/>
              </w:rPr>
              <w:t>隊長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襄助召集人推行學生生活教育及輔導工作。</w:t>
            </w:r>
          </w:p>
        </w:tc>
      </w:tr>
      <w:tr>
        <w:trPr>
          <w:trHeight w:val="902"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委員</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28"/>
                <w:szCs w:val="28"/>
              </w:rPr>
            </w:pPr>
            <w:r>
              <w:rPr>
                <w:rFonts w:ascii="標楷體" w:hAnsi="標楷體" w:eastAsia="標楷體"/>
                <w:sz w:val="28"/>
                <w:szCs w:val="28"/>
              </w:rPr>
              <w:t>花蓮縣警局</w:t>
            </w:r>
          </w:p>
          <w:p>
            <w:pPr>
              <w:pStyle w:val="Normal"/>
              <w:spacing w:lineRule="exact" w:line="320"/>
              <w:jc w:val="both"/>
              <w:rPr>
                <w:rFonts w:ascii="標楷體" w:hAnsi="標楷體" w:eastAsia="標楷體"/>
                <w:sz w:val="28"/>
                <w:szCs w:val="28"/>
              </w:rPr>
            </w:pPr>
            <w:r>
              <w:rPr>
                <w:rFonts w:ascii="標楷體" w:hAnsi="標楷體" w:eastAsia="標楷體"/>
                <w:sz w:val="28"/>
                <w:szCs w:val="28"/>
              </w:rPr>
              <w:t>婦幼隊</w:t>
            </w:r>
          </w:p>
        </w:tc>
        <w:tc>
          <w:tcPr>
            <w:tcW w:w="1169" w:type="dxa"/>
            <w:tcBorders>
              <w:top w:val="single" w:sz="6" w:space="0" w:color="000000"/>
              <w:left w:val="single" w:sz="6" w:space="0" w:color="000000"/>
              <w:bottom w:val="single" w:sz="6" w:space="0" w:color="000000"/>
            </w:tcBorders>
            <w:shd w:fill="auto" w:val="clear"/>
            <w:vAlign w:val="center"/>
          </w:tcPr>
          <w:p>
            <w:pPr>
              <w:pStyle w:val="Normal"/>
              <w:kinsoku w:val="false"/>
              <w:overflowPunct w:val="false"/>
              <w:autoSpaceDE w:val="false"/>
              <w:spacing w:lineRule="exact" w:line="320"/>
              <w:jc w:val="both"/>
              <w:rPr>
                <w:rFonts w:ascii="標楷體" w:hAnsi="標楷體" w:eastAsia="標楷體"/>
                <w:sz w:val="32"/>
              </w:rPr>
            </w:pPr>
            <w:r>
              <w:rPr>
                <w:rFonts w:ascii="標楷體" w:hAnsi="標楷體" w:eastAsia="標楷體"/>
                <w:sz w:val="32"/>
              </w:rPr>
              <w:t>隊長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襄助召集人推行學生生活教育及輔導工作。</w:t>
            </w:r>
          </w:p>
        </w:tc>
      </w:tr>
      <w:tr>
        <w:trPr>
          <w:trHeight w:val="841"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指導</w:t>
            </w:r>
          </w:p>
          <w:p>
            <w:pPr>
              <w:pStyle w:val="Normal"/>
              <w:spacing w:lineRule="exact" w:line="320"/>
              <w:jc w:val="both"/>
              <w:rPr>
                <w:rFonts w:ascii="標楷體" w:hAnsi="標楷體" w:eastAsia="標楷體"/>
                <w:sz w:val="32"/>
              </w:rPr>
            </w:pPr>
            <w:r>
              <w:rPr>
                <w:rFonts w:ascii="標楷體" w:hAnsi="標楷體" w:eastAsia="標楷體"/>
                <w:sz w:val="32"/>
              </w:rPr>
              <w:t>顧問</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szCs w:val="28"/>
              </w:rPr>
            </w:pPr>
            <w:r>
              <w:rPr>
                <w:rFonts w:ascii="標楷體" w:hAnsi="標楷體" w:eastAsia="標楷體"/>
                <w:sz w:val="32"/>
                <w:szCs w:val="28"/>
              </w:rPr>
              <w:t>臺灣花蓮地方法院</w:t>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center"/>
              <w:rPr>
                <w:rFonts w:ascii="標楷體" w:hAnsi="標楷體" w:eastAsia="標楷體"/>
                <w:sz w:val="22"/>
                <w:szCs w:val="22"/>
              </w:rPr>
            </w:pPr>
            <w:r>
              <w:rPr>
                <w:rFonts w:ascii="標楷體" w:hAnsi="標楷體" w:eastAsia="標楷體"/>
                <w:sz w:val="22"/>
                <w:szCs w:val="22"/>
              </w:rPr>
              <w:t>主任</w:t>
            </w:r>
          </w:p>
          <w:p>
            <w:pPr>
              <w:pStyle w:val="Normal"/>
              <w:spacing w:lineRule="exact" w:line="320"/>
              <w:jc w:val="center"/>
              <w:rPr>
                <w:rFonts w:ascii="標楷體" w:hAnsi="標楷體" w:eastAsia="標楷體"/>
                <w:sz w:val="22"/>
                <w:szCs w:val="22"/>
              </w:rPr>
            </w:pPr>
            <w:r>
              <w:rPr>
                <w:rFonts w:ascii="標楷體" w:hAnsi="標楷體" w:eastAsia="標楷體"/>
                <w:sz w:val="22"/>
                <w:szCs w:val="22"/>
              </w:rPr>
              <w:t>調查保護官</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襄助召集人提供興革意見及協助會務推動以增益功效。</w:t>
            </w:r>
          </w:p>
        </w:tc>
      </w:tr>
      <w:tr>
        <w:trPr>
          <w:trHeight w:val="707"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指導</w:t>
            </w:r>
          </w:p>
          <w:p>
            <w:pPr>
              <w:pStyle w:val="Normal"/>
              <w:spacing w:lineRule="exact" w:line="320"/>
              <w:jc w:val="both"/>
              <w:rPr>
                <w:rFonts w:ascii="標楷體" w:hAnsi="標楷體" w:eastAsia="標楷體"/>
                <w:sz w:val="32"/>
              </w:rPr>
            </w:pPr>
            <w:r>
              <w:rPr>
                <w:rFonts w:ascii="標楷體" w:hAnsi="標楷體" w:eastAsia="標楷體"/>
                <w:sz w:val="32"/>
              </w:rPr>
              <w:t>顧問</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szCs w:val="28"/>
              </w:rPr>
            </w:pPr>
            <w:r>
              <w:rPr>
                <w:rFonts w:ascii="標楷體" w:hAnsi="標楷體" w:eastAsia="標楷體"/>
                <w:sz w:val="32"/>
                <w:szCs w:val="28"/>
              </w:rPr>
              <w:t>花蓮縣中小學</w:t>
            </w:r>
          </w:p>
          <w:p>
            <w:pPr>
              <w:pStyle w:val="Normal"/>
              <w:spacing w:lineRule="exact" w:line="320"/>
              <w:jc w:val="both"/>
              <w:rPr>
                <w:rFonts w:ascii="標楷體" w:hAnsi="標楷體" w:eastAsia="標楷體"/>
                <w:sz w:val="32"/>
                <w:szCs w:val="28"/>
              </w:rPr>
            </w:pPr>
            <w:r>
              <w:rPr>
                <w:rFonts w:ascii="標楷體" w:hAnsi="標楷體" w:eastAsia="標楷體"/>
                <w:sz w:val="32"/>
                <w:szCs w:val="28"/>
              </w:rPr>
              <w:t>校長協會</w:t>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理事長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襄助召集人提供興革意見及協助會務推動以增益功效。</w:t>
            </w:r>
          </w:p>
        </w:tc>
      </w:tr>
      <w:tr>
        <w:trPr>
          <w:trHeight w:val="707"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指導</w:t>
            </w:r>
          </w:p>
          <w:p>
            <w:pPr>
              <w:pStyle w:val="Normal"/>
              <w:spacing w:lineRule="exact" w:line="320"/>
              <w:jc w:val="both"/>
              <w:rPr>
                <w:rFonts w:ascii="標楷體" w:hAnsi="標楷體" w:eastAsia="標楷體"/>
                <w:sz w:val="32"/>
              </w:rPr>
            </w:pPr>
            <w:r>
              <w:rPr>
                <w:rFonts w:ascii="標楷體" w:hAnsi="標楷體" w:eastAsia="標楷體"/>
                <w:sz w:val="32"/>
              </w:rPr>
              <w:t>顧問</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szCs w:val="28"/>
              </w:rPr>
            </w:pPr>
            <w:r>
              <w:rPr>
                <w:rFonts w:ascii="標楷體" w:hAnsi="標楷體" w:eastAsia="標楷體"/>
                <w:sz w:val="32"/>
                <w:szCs w:val="28"/>
              </w:rPr>
              <w:t>花蓮縣家長協會</w:t>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理事長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襄助召集人提供興革意見及協助會務推動以增益功效。</w:t>
            </w:r>
          </w:p>
        </w:tc>
      </w:tr>
      <w:tr>
        <w:trPr>
          <w:trHeight w:val="707"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指導</w:t>
            </w:r>
          </w:p>
          <w:p>
            <w:pPr>
              <w:pStyle w:val="Normal"/>
              <w:spacing w:lineRule="exact" w:line="320"/>
              <w:jc w:val="both"/>
              <w:rPr>
                <w:rFonts w:ascii="標楷體" w:hAnsi="標楷體" w:eastAsia="標楷體"/>
                <w:sz w:val="32"/>
              </w:rPr>
            </w:pPr>
            <w:r>
              <w:rPr>
                <w:rFonts w:ascii="標楷體" w:hAnsi="標楷體" w:eastAsia="標楷體"/>
                <w:sz w:val="32"/>
              </w:rPr>
              <w:t>顧 問</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救國團花蓮縣</w:t>
            </w:r>
          </w:p>
          <w:p>
            <w:pPr>
              <w:pStyle w:val="Normal"/>
              <w:spacing w:lineRule="exact" w:line="320"/>
              <w:jc w:val="both"/>
              <w:rPr>
                <w:rFonts w:ascii="標楷體" w:hAnsi="標楷體" w:eastAsia="標楷體"/>
                <w:sz w:val="32"/>
              </w:rPr>
            </w:pPr>
            <w:r>
              <w:rPr>
                <w:rFonts w:ascii="標楷體" w:hAnsi="標楷體" w:eastAsia="標楷體"/>
                <w:sz w:val="32"/>
              </w:rPr>
              <w:t>團委會</w:t>
            </w:r>
          </w:p>
          <w:p>
            <w:pPr>
              <w:pStyle w:val="Normal"/>
              <w:spacing w:lineRule="exact" w:line="320"/>
              <w:jc w:val="both"/>
              <w:rPr>
                <w:rFonts w:ascii="標楷體" w:hAnsi="標楷體" w:eastAsia="標楷體"/>
                <w:sz w:val="32"/>
              </w:rPr>
            </w:pPr>
            <w:r>
              <w:rPr>
                <w:rFonts w:eastAsia="標楷體" w:ascii="標楷體" w:hAnsi="標楷體"/>
                <w:sz w:val="32"/>
              </w:rPr>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總幹事</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襄助召集人提供興革意見及協助會務推動以增益功效。</w:t>
            </w:r>
          </w:p>
        </w:tc>
      </w:tr>
      <w:tr>
        <w:trPr>
          <w:trHeight w:val="707"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指導</w:t>
            </w:r>
          </w:p>
          <w:p>
            <w:pPr>
              <w:pStyle w:val="Normal"/>
              <w:spacing w:lineRule="exact" w:line="320"/>
              <w:jc w:val="both"/>
              <w:rPr>
                <w:rFonts w:ascii="標楷體" w:hAnsi="標楷體" w:eastAsia="標楷體"/>
                <w:sz w:val="32"/>
              </w:rPr>
            </w:pPr>
            <w:r>
              <w:rPr>
                <w:rFonts w:ascii="標楷體" w:hAnsi="標楷體" w:eastAsia="標楷體"/>
                <w:sz w:val="32"/>
              </w:rPr>
              <w:t>顧問</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花蓮市民運里</w:t>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里長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襄助召集人提供興革意見及協助會務推動以增益功效。</w:t>
            </w:r>
          </w:p>
        </w:tc>
      </w:tr>
      <w:tr>
        <w:trPr>
          <w:trHeight w:val="707"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pacing w:val="-20"/>
                <w:sz w:val="28"/>
                <w:szCs w:val="28"/>
              </w:rPr>
            </w:pPr>
            <w:r>
              <w:rPr>
                <w:rFonts w:ascii="標楷體" w:hAnsi="標楷體" w:eastAsia="標楷體"/>
                <w:spacing w:val="-20"/>
                <w:sz w:val="28"/>
                <w:szCs w:val="28"/>
              </w:rPr>
              <w:t>花蓮縣北區分會召集人</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color w:val="111111"/>
                <w:sz w:val="32"/>
              </w:rPr>
            </w:pPr>
            <w:r>
              <w:rPr>
                <w:rFonts w:ascii="標楷體" w:hAnsi="標楷體" w:eastAsia="標楷體"/>
                <w:color w:val="111111"/>
                <w:sz w:val="32"/>
              </w:rPr>
              <w:t>國立花蓮高級工業職業學校</w:t>
            </w:r>
          </w:p>
        </w:tc>
        <w:tc>
          <w:tcPr>
            <w:tcW w:w="1169" w:type="dxa"/>
            <w:tcBorders>
              <w:top w:val="single" w:sz="6" w:space="0" w:color="000000"/>
              <w:left w:val="single" w:sz="6" w:space="0" w:color="000000"/>
              <w:bottom w:val="single" w:sz="6" w:space="0" w:color="000000"/>
            </w:tcBorders>
            <w:shd w:fill="auto" w:val="clear"/>
            <w:vAlign w:val="center"/>
          </w:tcPr>
          <w:p>
            <w:pPr>
              <w:pStyle w:val="Normal"/>
              <w:kinsoku w:val="false"/>
              <w:overflowPunct w:val="false"/>
              <w:autoSpaceDE w:val="false"/>
              <w:spacing w:lineRule="exact" w:line="320"/>
              <w:jc w:val="both"/>
              <w:rPr>
                <w:rFonts w:ascii="標楷體" w:hAnsi="標楷體" w:eastAsia="標楷體"/>
                <w:sz w:val="32"/>
              </w:rPr>
            </w:pPr>
            <w:r>
              <w:rPr>
                <w:rFonts w:ascii="標楷體" w:hAnsi="標楷體" w:eastAsia="標楷體"/>
                <w:sz w:val="32"/>
              </w:rPr>
              <w:t>校長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襄助召集人推行花蓮地區學生生活教育及輔導工作。</w:t>
            </w:r>
          </w:p>
        </w:tc>
      </w:tr>
      <w:tr>
        <w:trPr>
          <w:trHeight w:val="707"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pacing w:val="-20"/>
                <w:sz w:val="28"/>
                <w:szCs w:val="28"/>
              </w:rPr>
            </w:pPr>
            <w:r>
              <w:rPr>
                <w:rFonts w:ascii="標楷體" w:hAnsi="標楷體" w:eastAsia="標楷體"/>
                <w:spacing w:val="-20"/>
                <w:sz w:val="28"/>
                <w:szCs w:val="28"/>
              </w:rPr>
              <w:t>花蓮縣南區分會召集人</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國立光復高級商工職業學校</w:t>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校長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襄助召集人推行光復及玉里地區學生生活教育及輔導工作。</w:t>
            </w:r>
          </w:p>
        </w:tc>
      </w:tr>
      <w:tr>
        <w:trPr>
          <w:trHeight w:val="707" w:hRule="exact"/>
          <w:cantSplit w:val="true"/>
        </w:trPr>
        <w:tc>
          <w:tcPr>
            <w:tcW w:w="1409" w:type="dxa"/>
            <w:tcBorders>
              <w:top w:val="single" w:sz="6" w:space="0" w:color="000000"/>
              <w:left w:val="single" w:sz="6" w:space="0" w:color="000000"/>
              <w:bottom w:val="single" w:sz="6" w:space="0" w:color="000000"/>
            </w:tcBorders>
            <w:shd w:fill="auto" w:val="clear"/>
          </w:tcPr>
          <w:p>
            <w:pPr>
              <w:pStyle w:val="Normal"/>
              <w:spacing w:lineRule="exact" w:line="320"/>
              <w:jc w:val="both"/>
              <w:rPr>
                <w:rFonts w:ascii="標楷體" w:hAnsi="標楷體" w:eastAsia="標楷體" w:cs="標楷體"/>
              </w:rPr>
            </w:pPr>
            <w:r>
              <w:rPr>
                <w:rFonts w:ascii="標楷體" w:hAnsi="標楷體" w:cs="標楷體" w:eastAsia="標楷體"/>
              </w:rPr>
              <w:t>花蓮縣北區分會委員</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60"/>
              <w:jc w:val="both"/>
              <w:rPr>
                <w:rFonts w:ascii="標楷體" w:hAnsi="標楷體" w:eastAsia="標楷體" w:cs="標楷體"/>
                <w:sz w:val="32"/>
                <w:szCs w:val="28"/>
              </w:rPr>
            </w:pPr>
            <w:r>
              <w:rPr>
                <w:rFonts w:ascii="標楷體" w:hAnsi="標楷體" w:cs="標楷體" w:eastAsia="標楷體"/>
                <w:sz w:val="32"/>
                <w:szCs w:val="28"/>
              </w:rPr>
              <w:t>縣立化仁國民中學</w:t>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校長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襄助召集人推行花蓮市學生生活教育及輔導工作。</w:t>
            </w:r>
          </w:p>
        </w:tc>
      </w:tr>
      <w:tr>
        <w:trPr>
          <w:trHeight w:val="707" w:hRule="exact"/>
          <w:cantSplit w:val="true"/>
        </w:trPr>
        <w:tc>
          <w:tcPr>
            <w:tcW w:w="1409" w:type="dxa"/>
            <w:tcBorders>
              <w:top w:val="single" w:sz="6" w:space="0" w:color="000000"/>
              <w:left w:val="single" w:sz="6" w:space="0" w:color="000000"/>
              <w:bottom w:val="single" w:sz="6" w:space="0" w:color="000000"/>
            </w:tcBorders>
            <w:shd w:fill="auto" w:val="clear"/>
          </w:tcPr>
          <w:p>
            <w:pPr>
              <w:pStyle w:val="Normal"/>
              <w:spacing w:lineRule="exact" w:line="320"/>
              <w:jc w:val="both"/>
              <w:rPr>
                <w:rFonts w:ascii="標楷體" w:hAnsi="標楷體" w:eastAsia="標楷體" w:cs="標楷體"/>
              </w:rPr>
            </w:pPr>
            <w:r>
              <w:rPr>
                <w:rFonts w:ascii="標楷體" w:hAnsi="標楷體" w:cs="標楷體" w:eastAsia="標楷體"/>
              </w:rPr>
              <w:t>花蓮縣北區分會委員</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60"/>
              <w:jc w:val="both"/>
              <w:rPr>
                <w:rFonts w:ascii="標楷體" w:hAnsi="標楷體" w:eastAsia="標楷體" w:cs="標楷體"/>
                <w:sz w:val="32"/>
                <w:szCs w:val="28"/>
              </w:rPr>
            </w:pPr>
            <w:r>
              <w:rPr>
                <w:rFonts w:ascii="標楷體" w:hAnsi="標楷體" w:cs="標楷體" w:eastAsia="標楷體"/>
                <w:sz w:val="32"/>
                <w:szCs w:val="28"/>
              </w:rPr>
              <w:t>縣立中華國民小學</w:t>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校長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襄助召集人推行花蓮市學生生活教育及輔導工作。</w:t>
            </w:r>
          </w:p>
        </w:tc>
      </w:tr>
      <w:tr>
        <w:trPr>
          <w:trHeight w:val="707" w:hRule="exact"/>
          <w:cantSplit w:val="true"/>
        </w:trPr>
        <w:tc>
          <w:tcPr>
            <w:tcW w:w="1409" w:type="dxa"/>
            <w:tcBorders>
              <w:top w:val="single" w:sz="6" w:space="0" w:color="000000"/>
              <w:left w:val="single" w:sz="6" w:space="0" w:color="000000"/>
              <w:bottom w:val="single" w:sz="6" w:space="0" w:color="000000"/>
            </w:tcBorders>
            <w:shd w:fill="auto" w:val="clear"/>
          </w:tcPr>
          <w:p>
            <w:pPr>
              <w:pStyle w:val="Normal"/>
              <w:spacing w:lineRule="exact" w:line="320"/>
              <w:jc w:val="both"/>
              <w:rPr>
                <w:rFonts w:ascii="標楷體" w:hAnsi="標楷體" w:eastAsia="標楷體" w:cs="標楷體"/>
              </w:rPr>
            </w:pPr>
            <w:r>
              <w:rPr>
                <w:rFonts w:ascii="標楷體" w:hAnsi="標楷體" w:cs="標楷體" w:eastAsia="標楷體"/>
              </w:rPr>
              <w:t>花蓮縣北區分會委員</w:t>
            </w:r>
          </w:p>
        </w:tc>
        <w:tc>
          <w:tcPr>
            <w:tcW w:w="2693" w:type="dxa"/>
            <w:tcBorders>
              <w:top w:val="single" w:sz="6" w:space="0" w:color="000000"/>
              <w:left w:val="single" w:sz="6" w:space="0" w:color="000000"/>
              <w:bottom w:val="single" w:sz="6" w:space="0" w:color="000000"/>
            </w:tcBorders>
            <w:shd w:fill="auto" w:val="clear"/>
            <w:vAlign w:val="center"/>
          </w:tcPr>
          <w:p>
            <w:pPr>
              <w:pStyle w:val="Normal"/>
              <w:widowControl/>
              <w:spacing w:lineRule="exact" w:line="360"/>
              <w:jc w:val="both"/>
              <w:rPr>
                <w:rFonts w:ascii="標楷體" w:hAnsi="標楷體" w:eastAsia="標楷體" w:cs="標楷體"/>
                <w:sz w:val="32"/>
                <w:szCs w:val="28"/>
              </w:rPr>
            </w:pPr>
            <w:r>
              <w:rPr>
                <w:rFonts w:ascii="標楷體" w:hAnsi="標楷體" w:cs="標楷體" w:eastAsia="標楷體"/>
                <w:sz w:val="32"/>
                <w:szCs w:val="28"/>
              </w:rPr>
              <w:t>縣立花崗國民中學</w:t>
            </w:r>
          </w:p>
        </w:tc>
        <w:tc>
          <w:tcPr>
            <w:tcW w:w="1169" w:type="dxa"/>
            <w:tcBorders>
              <w:top w:val="single" w:sz="6" w:space="0" w:color="000000"/>
              <w:left w:val="single" w:sz="6" w:space="0" w:color="000000"/>
              <w:bottom w:val="single" w:sz="6" w:space="0" w:color="000000"/>
            </w:tcBorders>
            <w:shd w:fill="auto" w:val="clear"/>
            <w:vAlign w:val="center"/>
          </w:tcPr>
          <w:p>
            <w:pPr>
              <w:pStyle w:val="Normal"/>
              <w:jc w:val="both"/>
              <w:rPr>
                <w:rFonts w:ascii="標楷體" w:hAnsi="標楷體" w:eastAsia="標楷體"/>
                <w:sz w:val="32"/>
              </w:rPr>
            </w:pPr>
            <w:r>
              <w:rPr>
                <w:rFonts w:ascii="標楷體" w:hAnsi="標楷體" w:eastAsia="標楷體"/>
                <w:sz w:val="32"/>
              </w:rPr>
              <w:t>校長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襄助召集人推行花蓮市學生生活教育及輔導工作。</w:t>
            </w:r>
          </w:p>
        </w:tc>
      </w:tr>
      <w:tr>
        <w:trPr>
          <w:trHeight w:val="707"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cs="標楷體"/>
              </w:rPr>
            </w:pPr>
            <w:r>
              <w:rPr>
                <w:rFonts w:ascii="標楷體" w:hAnsi="標楷體" w:cs="標楷體" w:eastAsia="標楷體"/>
              </w:rPr>
              <w:t>花蓮縣北區分會委員</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60"/>
              <w:jc w:val="both"/>
              <w:rPr>
                <w:rFonts w:ascii="標楷體" w:hAnsi="標楷體" w:eastAsia="標楷體" w:cs="標楷體"/>
                <w:sz w:val="32"/>
                <w:szCs w:val="28"/>
              </w:rPr>
            </w:pPr>
            <w:r>
              <w:rPr>
                <w:rFonts w:ascii="標楷體" w:hAnsi="標楷體" w:cs="標楷體" w:eastAsia="標楷體"/>
                <w:sz w:val="32"/>
                <w:szCs w:val="28"/>
              </w:rPr>
              <w:t>縣立中正國民小學</w:t>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校長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襄助召集人推行花蓮市學生生活教育及輔導工作。</w:t>
            </w:r>
          </w:p>
        </w:tc>
      </w:tr>
      <w:tr>
        <w:trPr>
          <w:trHeight w:val="707"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cs="標楷體"/>
              </w:rPr>
            </w:pPr>
            <w:r>
              <w:rPr>
                <w:rFonts w:ascii="標楷體" w:hAnsi="標楷體" w:cs="標楷體" w:eastAsia="標楷體"/>
              </w:rPr>
              <w:t>花蓮縣南區分會委員</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60"/>
              <w:jc w:val="both"/>
              <w:rPr>
                <w:rFonts w:ascii="標楷體" w:hAnsi="標楷體" w:eastAsia="標楷體" w:cs="標楷體"/>
                <w:sz w:val="32"/>
                <w:szCs w:val="28"/>
              </w:rPr>
            </w:pPr>
            <w:r>
              <w:rPr>
                <w:rFonts w:ascii="標楷體" w:hAnsi="標楷體" w:cs="標楷體" w:eastAsia="標楷體"/>
                <w:sz w:val="32"/>
                <w:szCs w:val="28"/>
              </w:rPr>
              <w:t>縣立萬榮國民中學</w:t>
            </w:r>
          </w:p>
        </w:tc>
        <w:tc>
          <w:tcPr>
            <w:tcW w:w="1169" w:type="dxa"/>
            <w:tcBorders>
              <w:top w:val="single" w:sz="6" w:space="0" w:color="000000"/>
              <w:left w:val="single" w:sz="6" w:space="0" w:color="000000"/>
              <w:bottom w:val="single" w:sz="6" w:space="0" w:color="000000"/>
            </w:tcBorders>
            <w:shd w:fill="auto" w:val="clear"/>
            <w:vAlign w:val="center"/>
          </w:tcPr>
          <w:p>
            <w:pPr>
              <w:pStyle w:val="Normal"/>
              <w:jc w:val="both"/>
              <w:rPr>
                <w:rFonts w:ascii="標楷體" w:hAnsi="標楷體" w:eastAsia="標楷體"/>
                <w:sz w:val="32"/>
              </w:rPr>
            </w:pPr>
            <w:r>
              <w:rPr>
                <w:rFonts w:ascii="標楷體" w:hAnsi="標楷體" w:eastAsia="標楷體"/>
                <w:sz w:val="32"/>
              </w:rPr>
              <w:t>校長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襄助召集人推行光復地區學生生活教育及輔導工作。</w:t>
            </w:r>
          </w:p>
        </w:tc>
      </w:tr>
      <w:tr>
        <w:trPr>
          <w:trHeight w:val="707"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cs="標楷體"/>
              </w:rPr>
            </w:pPr>
            <w:r>
              <w:rPr>
                <w:rFonts w:ascii="標楷體" w:hAnsi="標楷體" w:cs="標楷體" w:eastAsia="標楷體"/>
              </w:rPr>
              <w:t>花蓮縣南區分會委員</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60"/>
              <w:jc w:val="both"/>
              <w:rPr>
                <w:rFonts w:ascii="標楷體" w:hAnsi="標楷體" w:eastAsia="標楷體" w:cs="標楷體"/>
                <w:sz w:val="32"/>
                <w:szCs w:val="28"/>
              </w:rPr>
            </w:pPr>
            <w:r>
              <w:rPr>
                <w:rFonts w:ascii="標楷體" w:hAnsi="標楷體" w:cs="標楷體" w:eastAsia="標楷體"/>
                <w:sz w:val="32"/>
                <w:szCs w:val="28"/>
              </w:rPr>
              <w:t>縣立瑞穗國民小學</w:t>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校長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襄助召集人推行光復地區學生生活教育及輔導工作。</w:t>
            </w:r>
          </w:p>
        </w:tc>
      </w:tr>
      <w:tr>
        <w:trPr>
          <w:trHeight w:val="707"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cs="標楷體"/>
              </w:rPr>
            </w:pPr>
            <w:r>
              <w:rPr>
                <w:rFonts w:ascii="標楷體" w:hAnsi="標楷體" w:cs="標楷體" w:eastAsia="標楷體"/>
              </w:rPr>
              <w:t>花蓮縣南區分會委員</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cs="標楷體"/>
                <w:sz w:val="32"/>
                <w:szCs w:val="28"/>
              </w:rPr>
            </w:pPr>
            <w:r>
              <w:rPr>
                <w:rFonts w:ascii="標楷體" w:hAnsi="標楷體" w:cs="標楷體" w:eastAsia="標楷體"/>
                <w:sz w:val="32"/>
                <w:szCs w:val="28"/>
              </w:rPr>
              <w:t>縣立玉東國民中學</w:t>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校長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襄助召集人推行玉里地區學生生活教育及輔導工作。</w:t>
            </w:r>
          </w:p>
        </w:tc>
      </w:tr>
      <w:tr>
        <w:trPr>
          <w:trHeight w:val="707"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cs="標楷體"/>
              </w:rPr>
            </w:pPr>
            <w:r>
              <w:rPr>
                <w:rFonts w:ascii="標楷體" w:hAnsi="標楷體" w:cs="標楷體" w:eastAsia="標楷體"/>
              </w:rPr>
              <w:t>花蓮縣南區分會委員</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60"/>
              <w:jc w:val="both"/>
              <w:rPr>
                <w:rFonts w:ascii="標楷體" w:hAnsi="標楷體" w:eastAsia="標楷體" w:cs="標楷體"/>
                <w:sz w:val="32"/>
                <w:szCs w:val="28"/>
              </w:rPr>
            </w:pPr>
            <w:r>
              <w:rPr>
                <w:rFonts w:ascii="標楷體" w:hAnsi="標楷體" w:cs="標楷體" w:eastAsia="標楷體"/>
                <w:sz w:val="32"/>
                <w:szCs w:val="28"/>
              </w:rPr>
              <w:t>縣立中城國民小學</w:t>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校長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襄助召集人推行玉里地區學生生活教育及輔導工作。</w:t>
            </w:r>
          </w:p>
        </w:tc>
      </w:tr>
      <w:tr>
        <w:trPr>
          <w:trHeight w:val="707"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28"/>
                <w:szCs w:val="28"/>
              </w:rPr>
            </w:pPr>
            <w:r>
              <w:rPr>
                <w:rFonts w:ascii="標楷體" w:hAnsi="標楷體" w:eastAsia="標楷體"/>
                <w:sz w:val="28"/>
                <w:szCs w:val="28"/>
              </w:rPr>
              <w:t>助理</w:t>
            </w:r>
          </w:p>
          <w:p>
            <w:pPr>
              <w:pStyle w:val="Normal"/>
              <w:spacing w:lineRule="exact" w:line="320"/>
              <w:jc w:val="both"/>
              <w:rPr>
                <w:rFonts w:ascii="標楷體" w:hAnsi="標楷體" w:eastAsia="標楷體"/>
                <w:sz w:val="28"/>
                <w:szCs w:val="28"/>
              </w:rPr>
            </w:pPr>
            <w:r>
              <w:rPr>
                <w:rFonts w:ascii="標楷體" w:hAnsi="標楷體" w:eastAsia="標楷體"/>
                <w:sz w:val="28"/>
                <w:szCs w:val="28"/>
              </w:rPr>
              <w:t>執行秘書</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szCs w:val="28"/>
              </w:rPr>
            </w:pPr>
            <w:r>
              <w:rPr>
                <w:rFonts w:ascii="標楷體" w:hAnsi="標楷體" w:eastAsia="標楷體"/>
                <w:sz w:val="32"/>
                <w:szCs w:val="28"/>
              </w:rPr>
              <w:t>花蓮縣政府</w:t>
            </w:r>
          </w:p>
          <w:p>
            <w:pPr>
              <w:pStyle w:val="Normal"/>
              <w:spacing w:lineRule="exact" w:line="320"/>
              <w:jc w:val="both"/>
              <w:rPr>
                <w:rFonts w:ascii="標楷體" w:hAnsi="標楷體" w:eastAsia="標楷體"/>
                <w:sz w:val="32"/>
                <w:szCs w:val="28"/>
              </w:rPr>
            </w:pPr>
            <w:r>
              <w:rPr>
                <w:rFonts w:ascii="標楷體" w:hAnsi="標楷體" w:eastAsia="標楷體"/>
                <w:sz w:val="32"/>
                <w:szCs w:val="28"/>
              </w:rPr>
              <w:t>教育處</w:t>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輔導員</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28"/>
                <w:szCs w:val="28"/>
              </w:rPr>
            </w:pPr>
            <w:r>
              <w:rPr>
                <w:rFonts w:ascii="標楷體" w:hAnsi="標楷體" w:eastAsia="標楷體"/>
                <w:sz w:val="28"/>
                <w:szCs w:val="28"/>
              </w:rPr>
              <w:t>協助執行秘書辦理會務工作策畫、協調、推行等。</w:t>
            </w:r>
          </w:p>
        </w:tc>
      </w:tr>
      <w:tr>
        <w:trPr>
          <w:trHeight w:val="800"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28"/>
                <w:szCs w:val="28"/>
              </w:rPr>
            </w:pPr>
            <w:r>
              <w:rPr>
                <w:rFonts w:ascii="標楷體" w:hAnsi="標楷體" w:eastAsia="標楷體"/>
                <w:sz w:val="28"/>
                <w:szCs w:val="28"/>
              </w:rPr>
              <w:t>助理</w:t>
            </w:r>
          </w:p>
          <w:p>
            <w:pPr>
              <w:pStyle w:val="Normal"/>
              <w:spacing w:lineRule="exact" w:line="320"/>
              <w:jc w:val="both"/>
              <w:rPr>
                <w:rFonts w:ascii="標楷體" w:hAnsi="標楷體" w:eastAsia="標楷體"/>
                <w:sz w:val="28"/>
                <w:szCs w:val="28"/>
              </w:rPr>
            </w:pPr>
            <w:r>
              <w:rPr>
                <w:rFonts w:ascii="標楷體" w:hAnsi="標楷體" w:eastAsia="標楷體"/>
                <w:sz w:val="28"/>
                <w:szCs w:val="28"/>
              </w:rPr>
              <w:t>執行秘書</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教育部</w:t>
            </w:r>
          </w:p>
          <w:p>
            <w:pPr>
              <w:pStyle w:val="Normal"/>
              <w:spacing w:lineRule="exact" w:line="320"/>
              <w:jc w:val="both"/>
              <w:rPr>
                <w:rFonts w:ascii="標楷體" w:hAnsi="標楷體" w:eastAsia="標楷體"/>
                <w:sz w:val="32"/>
              </w:rPr>
            </w:pPr>
            <w:r>
              <w:rPr>
                <w:rFonts w:ascii="標楷體" w:hAnsi="標楷體" w:eastAsia="標楷體"/>
                <w:sz w:val="32"/>
              </w:rPr>
              <w:t>花蓮縣聯絡處</w:t>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助理 督導</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28"/>
                <w:szCs w:val="28"/>
              </w:rPr>
            </w:pPr>
            <w:r>
              <w:rPr>
                <w:rFonts w:ascii="標楷體" w:hAnsi="標楷體" w:eastAsia="標楷體"/>
                <w:sz w:val="28"/>
                <w:szCs w:val="28"/>
              </w:rPr>
              <w:t>協助執行秘書辦理會務工作策畫、協調、推行及經費管理結報等。</w:t>
            </w:r>
          </w:p>
        </w:tc>
      </w:tr>
      <w:tr>
        <w:trPr>
          <w:trHeight w:val="800"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color w:val="000000"/>
                <w:sz w:val="28"/>
                <w:szCs w:val="28"/>
              </w:rPr>
            </w:pPr>
            <w:r>
              <w:rPr>
                <w:rFonts w:ascii="標楷體" w:hAnsi="標楷體" w:eastAsia="標楷體"/>
                <w:color w:val="000000"/>
                <w:sz w:val="28"/>
                <w:szCs w:val="28"/>
              </w:rPr>
              <w:t>分會</w:t>
            </w:r>
          </w:p>
          <w:p>
            <w:pPr>
              <w:pStyle w:val="Normal"/>
              <w:spacing w:lineRule="exact" w:line="320"/>
              <w:jc w:val="both"/>
              <w:rPr>
                <w:rFonts w:ascii="標楷體" w:hAnsi="標楷體" w:eastAsia="標楷體"/>
                <w:color w:val="000000"/>
                <w:sz w:val="28"/>
                <w:szCs w:val="28"/>
              </w:rPr>
            </w:pPr>
            <w:r>
              <w:rPr>
                <w:rFonts w:ascii="標楷體" w:hAnsi="標楷體" w:eastAsia="標楷體"/>
                <w:color w:val="000000"/>
                <w:sz w:val="28"/>
                <w:szCs w:val="28"/>
              </w:rPr>
              <w:t>執行秘書</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color w:val="111111"/>
                <w:sz w:val="32"/>
              </w:rPr>
            </w:pPr>
            <w:r>
              <w:rPr>
                <w:rFonts w:ascii="標楷體" w:hAnsi="標楷體" w:eastAsia="標楷體"/>
                <w:color w:val="111111"/>
                <w:sz w:val="32"/>
              </w:rPr>
              <w:t>國立花蓮高級工業職業學校</w:t>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主任</w:t>
            </w:r>
          </w:p>
          <w:p>
            <w:pPr>
              <w:pStyle w:val="Normal"/>
              <w:spacing w:lineRule="exact" w:line="320"/>
              <w:jc w:val="both"/>
              <w:rPr>
                <w:rFonts w:ascii="標楷體" w:hAnsi="標楷體" w:eastAsia="標楷體"/>
                <w:sz w:val="32"/>
              </w:rPr>
            </w:pPr>
            <w:r>
              <w:rPr>
                <w:rFonts w:ascii="標楷體" w:hAnsi="標楷體" w:eastAsia="標楷體"/>
                <w:sz w:val="32"/>
              </w:rPr>
              <w:t>教官</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協助執行秘書辦理會務工作策畫、協調、推行等。</w:t>
            </w:r>
          </w:p>
        </w:tc>
      </w:tr>
      <w:tr>
        <w:trPr>
          <w:trHeight w:val="800" w:hRule="exact"/>
          <w:cantSplit w:val="true"/>
        </w:trPr>
        <w:tc>
          <w:tcPr>
            <w:tcW w:w="140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color w:val="000000"/>
                <w:sz w:val="28"/>
                <w:szCs w:val="28"/>
              </w:rPr>
            </w:pPr>
            <w:r>
              <w:rPr>
                <w:rFonts w:ascii="標楷體" w:hAnsi="標楷體" w:eastAsia="標楷體"/>
                <w:color w:val="000000"/>
                <w:sz w:val="28"/>
                <w:szCs w:val="28"/>
              </w:rPr>
              <w:t>分會</w:t>
            </w:r>
          </w:p>
          <w:p>
            <w:pPr>
              <w:pStyle w:val="Normal"/>
              <w:spacing w:lineRule="exact" w:line="320"/>
              <w:jc w:val="both"/>
              <w:rPr>
                <w:rFonts w:ascii="標楷體" w:hAnsi="標楷體" w:eastAsia="標楷體"/>
                <w:color w:val="000000"/>
                <w:sz w:val="28"/>
                <w:szCs w:val="28"/>
              </w:rPr>
            </w:pPr>
            <w:r>
              <w:rPr>
                <w:rFonts w:ascii="標楷體" w:hAnsi="標楷體" w:eastAsia="標楷體"/>
                <w:color w:val="000000"/>
                <w:sz w:val="28"/>
                <w:szCs w:val="28"/>
              </w:rPr>
              <w:t>執行秘書</w:t>
            </w:r>
          </w:p>
        </w:tc>
        <w:tc>
          <w:tcPr>
            <w:tcW w:w="2693"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國立光復高級商工職業學校</w:t>
            </w:r>
          </w:p>
        </w:tc>
        <w:tc>
          <w:tcPr>
            <w:tcW w:w="1169" w:type="dxa"/>
            <w:tcBorders>
              <w:top w:val="single" w:sz="6" w:space="0" w:color="000000"/>
              <w:left w:val="single" w:sz="6" w:space="0" w:color="000000"/>
              <w:bottom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生輔</w:t>
            </w:r>
          </w:p>
          <w:p>
            <w:pPr>
              <w:pStyle w:val="Normal"/>
              <w:spacing w:lineRule="exact" w:line="320"/>
              <w:jc w:val="both"/>
              <w:rPr>
                <w:rFonts w:ascii="標楷體" w:hAnsi="標楷體" w:eastAsia="標楷體"/>
                <w:sz w:val="32"/>
              </w:rPr>
            </w:pPr>
            <w:r>
              <w:rPr>
                <w:rFonts w:ascii="標楷體" w:hAnsi="標楷體" w:eastAsia="標楷體"/>
                <w:sz w:val="32"/>
              </w:rPr>
              <w:t>組長</w:t>
            </w:r>
          </w:p>
        </w:tc>
        <w:tc>
          <w:tcPr>
            <w:tcW w:w="43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320"/>
              <w:jc w:val="both"/>
              <w:rPr>
                <w:rFonts w:ascii="標楷體" w:hAnsi="標楷體" w:eastAsia="標楷體"/>
                <w:sz w:val="32"/>
              </w:rPr>
            </w:pPr>
            <w:r>
              <w:rPr>
                <w:rFonts w:ascii="標楷體" w:hAnsi="標楷體" w:eastAsia="標楷體"/>
                <w:sz w:val="32"/>
              </w:rPr>
              <w:t>協助執行秘書辦理會務工作策畫、協調、推行等。</w:t>
            </w:r>
          </w:p>
        </w:tc>
      </w:tr>
    </w:tbl>
    <w:p>
      <w:pPr>
        <w:pStyle w:val="Normal"/>
        <w:rPr/>
      </w:pPr>
      <w:r>
        <w:rPr/>
      </w:r>
      <w:r>
        <w:br w:type="page"/>
      </w:r>
    </w:p>
    <w:tbl>
      <w:tblPr>
        <w:tblW w:w="10066" w:type="dxa"/>
        <w:jc w:val="left"/>
        <w:tblInd w:w="-113" w:type="dxa"/>
        <w:tblCellMar>
          <w:top w:w="0" w:type="dxa"/>
          <w:left w:w="108" w:type="dxa"/>
          <w:bottom w:w="0" w:type="dxa"/>
          <w:right w:w="108" w:type="dxa"/>
        </w:tblCellMar>
      </w:tblPr>
      <w:tblGrid>
        <w:gridCol w:w="540"/>
        <w:gridCol w:w="1080"/>
        <w:gridCol w:w="1080"/>
        <w:gridCol w:w="1080"/>
        <w:gridCol w:w="3600"/>
        <w:gridCol w:w="1440"/>
        <w:gridCol w:w="1246"/>
      </w:tblGrid>
      <w:tr>
        <w:trPr>
          <w:trHeight w:val="350" w:hRule="atLeast"/>
        </w:trPr>
        <w:tc>
          <w:tcPr>
            <w:tcW w:w="10066"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pageBreakBefore/>
              <w:spacing w:lineRule="auto"/>
              <w:jc w:val="both"/>
              <w:rPr>
                <w:rFonts w:ascii="標楷體" w:hAnsi="標楷體" w:eastAsia="標楷體" w:cs="標楷體"/>
                <w:sz w:val="40"/>
                <w:szCs w:val="40"/>
              </w:rPr>
            </w:pPr>
            <w:r>
              <w:rPr>
                <w:rFonts w:ascii="標楷體" w:hAnsi="標楷體" w:cs="標楷體" w:eastAsia="標楷體"/>
                <w:sz w:val="40"/>
                <w:szCs w:val="40"/>
              </w:rPr>
              <w:t>花</w:t>
            </w:r>
            <w:r>
              <w:rPr>
                <w:rFonts w:ascii="標楷體" w:hAnsi="標楷體" w:cs="標楷體" w:eastAsia="標楷體"/>
                <w:sz w:val="40"/>
                <w:szCs w:val="40"/>
              </w:rPr>
              <w:t xml:space="preserve">蓮縣學生校外生活輔導會各分會輔導轄區一覽表    </w:t>
            </w:r>
            <w:r>
              <mc:AlternateContent>
                <mc:Choice Requires="wps">
                  <w:drawing>
                    <wp:anchor behindDoc="0" distT="0" distB="0" distL="114935" distR="114935" simplePos="0" locked="0" layoutInCell="1" allowOverlap="1" relativeHeight="3">
                      <wp:simplePos x="0" y="0"/>
                      <wp:positionH relativeFrom="column">
                        <wp:posOffset>5239385</wp:posOffset>
                      </wp:positionH>
                      <wp:positionV relativeFrom="paragraph">
                        <wp:posOffset>-473710</wp:posOffset>
                      </wp:positionV>
                      <wp:extent cx="847090" cy="466090"/>
                      <wp:effectExtent l="0" t="0" r="0" b="0"/>
                      <wp:wrapNone/>
                      <wp:docPr id="2" name="外框2"/>
                      <a:graphic xmlns:a="http://schemas.openxmlformats.org/drawingml/2006/main">
                        <a:graphicData uri="http://schemas.microsoft.com/office/word/2010/wordprocessingShape">
                          <wps:wsp>
                            <wps:cNvSpPr txBox="1"/>
                            <wps:spPr>
                              <a:xfrm>
                                <a:off x="0" y="0"/>
                                <a:ext cx="847090" cy="466090"/>
                              </a:xfrm>
                              <a:prstGeom prst="rect"/>
                              <a:ln w="9525">
                                <a:solidFill>
                                  <a:srgbClr val="FFFFFF"/>
                                </a:solidFill>
                              </a:ln>
                            </wps:spPr>
                            <wps:txbx>
                              <w:txbxContent>
                                <w:p>
                                  <w:pPr>
                                    <w:pStyle w:val="Normal"/>
                                    <w:jc w:val="right"/>
                                    <w:rPr>
                                      <w:rFonts w:ascii="標楷體" w:hAnsi="標楷體" w:eastAsia="標楷體" w:cs="標楷體"/>
                                      <w:sz w:val="28"/>
                                      <w:szCs w:val="28"/>
                                    </w:rPr>
                                  </w:pPr>
                                  <w:r>
                                    <w:rPr>
                                      <w:rFonts w:ascii="標楷體" w:hAnsi="標楷體" w:cs="標楷體" w:eastAsia="標楷體"/>
                                      <w:sz w:val="28"/>
                                      <w:szCs w:val="28"/>
                                    </w:rPr>
                                    <w:t>附件</w:t>
                                  </w:r>
                                  <w:r>
                                    <w:rPr>
                                      <w:rFonts w:eastAsia="標楷體" w:cs="標楷體" w:ascii="標楷體" w:hAnsi="標楷體"/>
                                      <w:sz w:val="28"/>
                                      <w:szCs w:val="28"/>
                                    </w:rPr>
                                    <w:t>2</w:t>
                                  </w:r>
                                </w:p>
                              </w:txbxContent>
                            </wps:txbx>
                            <wps:bodyPr anchor="t" lIns="91440" tIns="45720" rIns="91440" bIns="45720">
                              <a:noAutofit/>
                            </wps:bodyPr>
                          </wps:wsp>
                        </a:graphicData>
                      </a:graphic>
                    </wp:anchor>
                  </w:drawing>
                </mc:Choice>
                <mc:Fallback>
                  <w:pict>
                    <v:rect strokecolor="#FFFFFF" strokeweight="0pt" style="position:absolute;rotation:0;width:66.7pt;height:36.7pt;mso-wrap-distance-left:9.05pt;mso-wrap-distance-right:9.05pt;mso-wrap-distance-top:0pt;mso-wrap-distance-bottom:0pt;margin-top:-37.3pt;mso-position-vertical-relative:text;margin-left:412.55pt;mso-position-horizontal-relative:text">
                      <v:textbox>
                        <w:txbxContent>
                          <w:p>
                            <w:pPr>
                              <w:pStyle w:val="Normal"/>
                              <w:jc w:val="right"/>
                              <w:rPr>
                                <w:rFonts w:ascii="標楷體" w:hAnsi="標楷體" w:eastAsia="標楷體" w:cs="標楷體"/>
                                <w:sz w:val="28"/>
                                <w:szCs w:val="28"/>
                              </w:rPr>
                            </w:pPr>
                            <w:r>
                              <w:rPr>
                                <w:rFonts w:ascii="標楷體" w:hAnsi="標楷體" w:cs="標楷體" w:eastAsia="標楷體"/>
                                <w:sz w:val="28"/>
                                <w:szCs w:val="28"/>
                              </w:rPr>
                              <w:t>附件</w:t>
                            </w:r>
                            <w:r>
                              <w:rPr>
                                <w:rFonts w:eastAsia="標楷體" w:cs="標楷體" w:ascii="標楷體" w:hAnsi="標楷體"/>
                                <w:sz w:val="28"/>
                                <w:szCs w:val="28"/>
                              </w:rPr>
                              <w:t>2</w:t>
                            </w:r>
                          </w:p>
                        </w:txbxContent>
                      </v:textbox>
                    </v:rect>
                  </w:pict>
                </mc:Fallback>
              </mc:AlternateContent>
            </w:r>
          </w:p>
        </w:tc>
      </w:tr>
      <w:tr>
        <w:trPr>
          <w:trHeight w:val="306" w:hRule="atLeast"/>
        </w:trPr>
        <w:tc>
          <w:tcPr>
            <w:tcW w:w="54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編號</w:t>
            </w:r>
          </w:p>
        </w:tc>
        <w:tc>
          <w:tcPr>
            <w:tcW w:w="108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校外會</w:t>
            </w:r>
          </w:p>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分會名稱</w:t>
            </w:r>
          </w:p>
        </w:tc>
        <w:tc>
          <w:tcPr>
            <w:tcW w:w="108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高中職校</w:t>
            </w:r>
          </w:p>
        </w:tc>
        <w:tc>
          <w:tcPr>
            <w:tcW w:w="108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電話</w:t>
            </w:r>
          </w:p>
        </w:tc>
        <w:tc>
          <w:tcPr>
            <w:tcW w:w="628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認輔學校</w:t>
            </w:r>
          </w:p>
        </w:tc>
      </w:tr>
      <w:tr>
        <w:trPr>
          <w:trHeight w:val="210" w:hRule="atLeast"/>
        </w:trPr>
        <w:tc>
          <w:tcPr>
            <w:tcW w:w="54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360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國小</w:t>
            </w:r>
          </w:p>
        </w:tc>
        <w:tc>
          <w:tcPr>
            <w:tcW w:w="1440" w:type="dxa"/>
            <w:tcBorders>
              <w:top w:val="single" w:sz="4" w:space="0" w:color="000000"/>
              <w:left w:val="single" w:sz="4" w:space="0" w:color="000000"/>
              <w:bottom w:val="single" w:sz="4" w:space="0" w:color="000000"/>
            </w:tcBorders>
            <w:shd w:fill="auto" w:val="clear"/>
            <w:vAlign w:val="center"/>
          </w:tcPr>
          <w:p>
            <w:pPr>
              <w:pStyle w:val="Normal"/>
              <w:widowControl/>
              <w:spacing w:lineRule="auto"/>
              <w:jc w:val="center"/>
              <w:rPr>
                <w:rFonts w:ascii="標楷體" w:hAnsi="標楷體" w:eastAsia="標楷體" w:cs="標楷體"/>
                <w:sz w:val="28"/>
                <w:szCs w:val="28"/>
              </w:rPr>
            </w:pPr>
            <w:r>
              <w:rPr>
                <w:rFonts w:ascii="標楷體" w:hAnsi="標楷體" w:cs="標楷體" w:eastAsia="標楷體"/>
                <w:sz w:val="28"/>
                <w:szCs w:val="28"/>
              </w:rPr>
              <w:t>國中</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特殊學校</w:t>
            </w:r>
          </w:p>
        </w:tc>
      </w:tr>
      <w:tr>
        <w:trPr/>
        <w:tc>
          <w:tcPr>
            <w:tcW w:w="5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0"/>
              </w:rPr>
            </w:pPr>
            <w:r>
              <w:rPr>
                <w:rFonts w:eastAsia="標楷體" w:cs="標楷體" w:ascii="標楷體" w:hAnsi="標楷體"/>
                <w:sz w:val="20"/>
              </w:rPr>
              <w:t>1</w:t>
            </w:r>
          </w:p>
        </w:tc>
        <w:tc>
          <w:tcPr>
            <w:tcW w:w="108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ascii="標楷體" w:hAnsi="標楷體" w:cs="標楷體" w:eastAsia="標楷體"/>
                <w:sz w:val="21"/>
                <w:szCs w:val="21"/>
              </w:rPr>
              <w:t>花蓮縣</w:t>
            </w:r>
          </w:p>
          <w:p>
            <w:pPr>
              <w:pStyle w:val="Normal"/>
              <w:spacing w:lineRule="auto"/>
              <w:jc w:val="center"/>
              <w:rPr>
                <w:rFonts w:ascii="標楷體" w:hAnsi="標楷體" w:eastAsia="標楷體" w:cs="標楷體"/>
                <w:sz w:val="21"/>
                <w:szCs w:val="21"/>
              </w:rPr>
            </w:pPr>
            <w:r>
              <w:rPr>
                <w:rFonts w:ascii="標楷體" w:hAnsi="標楷體" w:cs="標楷體" w:eastAsia="標楷體"/>
                <w:sz w:val="21"/>
                <w:szCs w:val="21"/>
              </w:rPr>
              <w:t>北區分會</w:t>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b w:val="false"/>
                <w:b w:val="false"/>
                <w:bCs w:val="false"/>
                <w:sz w:val="21"/>
                <w:szCs w:val="21"/>
              </w:rPr>
            </w:pPr>
            <w:r>
              <w:rPr>
                <w:rFonts w:ascii="標楷體" w:hAnsi="標楷體" w:cs="標楷體" w:eastAsia="標楷體"/>
                <w:b w:val="false"/>
                <w:bCs w:val="false"/>
                <w:sz w:val="21"/>
                <w:szCs w:val="21"/>
              </w:rPr>
              <w:t>國立</w:t>
            </w:r>
          </w:p>
          <w:p>
            <w:pPr>
              <w:pStyle w:val="Normal"/>
              <w:spacing w:lineRule="auto"/>
              <w:jc w:val="center"/>
              <w:rPr>
                <w:rFonts w:ascii="標楷體" w:hAnsi="標楷體" w:eastAsia="標楷體" w:cs="標楷體"/>
                <w:b w:val="false"/>
                <w:b w:val="false"/>
                <w:bCs w:val="false"/>
                <w:sz w:val="21"/>
                <w:szCs w:val="21"/>
              </w:rPr>
            </w:pPr>
            <w:r>
              <w:rPr>
                <w:rFonts w:ascii="標楷體" w:hAnsi="標楷體" w:cs="標楷體" w:eastAsia="標楷體"/>
                <w:b w:val="false"/>
                <w:bCs w:val="false"/>
                <w:sz w:val="21"/>
                <w:szCs w:val="21"/>
              </w:rPr>
              <w:t>花蓮高中</w:t>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eastAsia="標楷體" w:cs="標楷體" w:ascii="標楷體" w:hAnsi="標楷體"/>
                <w:sz w:val="21"/>
                <w:szCs w:val="21"/>
              </w:rPr>
              <w:t>824-2216</w:t>
            </w:r>
          </w:p>
        </w:tc>
        <w:tc>
          <w:tcPr>
            <w:tcW w:w="3600" w:type="dxa"/>
            <w:tcBorders>
              <w:top w:val="single" w:sz="4" w:space="0" w:color="000000"/>
              <w:left w:val="single" w:sz="4" w:space="0" w:color="000000"/>
              <w:bottom w:val="single" w:sz="4" w:space="0" w:color="000000"/>
            </w:tcBorders>
            <w:shd w:fill="auto" w:val="clear"/>
            <w:vAlign w:val="center"/>
          </w:tcPr>
          <w:p>
            <w:pPr>
              <w:pStyle w:val="Normal"/>
              <w:spacing w:lineRule="auto"/>
              <w:rPr>
                <w:rFonts w:ascii="標楷體" w:hAnsi="標楷體" w:eastAsia="標楷體" w:cs="標楷體"/>
              </w:rPr>
            </w:pPr>
            <w:r>
              <w:rPr>
                <w:rFonts w:ascii="標楷體" w:hAnsi="標楷體" w:cs="標楷體" w:eastAsia="標楷體"/>
              </w:rPr>
              <w:t>秀林國小、三棧國小西寶國小、富世國小、崇德國小、景美國小、東華附小</w:t>
            </w:r>
          </w:p>
        </w:tc>
        <w:tc>
          <w:tcPr>
            <w:tcW w:w="1440" w:type="dxa"/>
            <w:tcBorders>
              <w:top w:val="single" w:sz="4" w:space="0" w:color="000000"/>
              <w:left w:val="single" w:sz="4" w:space="0" w:color="000000"/>
              <w:bottom w:val="single" w:sz="4" w:space="0" w:color="000000"/>
            </w:tcBorders>
            <w:shd w:fill="auto" w:val="clear"/>
            <w:vAlign w:val="center"/>
          </w:tcPr>
          <w:p>
            <w:pPr>
              <w:pStyle w:val="Normal"/>
              <w:widowControl/>
              <w:spacing w:lineRule="auto"/>
              <w:jc w:val="center"/>
              <w:rPr>
                <w:rFonts w:ascii="標楷體" w:hAnsi="標楷體" w:eastAsia="標楷體" w:cs="標楷體"/>
              </w:rPr>
            </w:pPr>
            <w:r>
              <w:rPr>
                <w:rFonts w:ascii="標楷體" w:hAnsi="標楷體" w:cs="標楷體" w:eastAsia="標楷體"/>
              </w:rPr>
              <w:t>秀林國中</w:t>
            </w:r>
          </w:p>
          <w:p>
            <w:pPr>
              <w:pStyle w:val="Normal"/>
              <w:widowControl/>
              <w:spacing w:lineRule="auto"/>
              <w:jc w:val="center"/>
              <w:rPr>
                <w:rFonts w:ascii="標楷體" w:hAnsi="標楷體" w:eastAsia="標楷體" w:cs="標楷體"/>
              </w:rPr>
            </w:pPr>
            <w:r>
              <w:rPr>
                <w:rFonts w:ascii="標楷體" w:hAnsi="標楷體" w:cs="標楷體" w:eastAsia="標楷體"/>
              </w:rPr>
              <w:t>新城國中</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jc w:val="center"/>
              <w:rPr>
                <w:rFonts w:ascii="標楷體" w:hAnsi="標楷體" w:eastAsia="標楷體" w:cs="標楷體"/>
                <w:color w:val="FF0000"/>
                <w:sz w:val="20"/>
              </w:rPr>
            </w:pPr>
            <w:r>
              <w:rPr>
                <w:rFonts w:eastAsia="標楷體" w:cs="標楷體" w:ascii="標楷體" w:hAnsi="標楷體"/>
                <w:color w:val="FF0000"/>
                <w:sz w:val="20"/>
              </w:rPr>
            </w:r>
          </w:p>
        </w:tc>
      </w:tr>
      <w:tr>
        <w:trPr/>
        <w:tc>
          <w:tcPr>
            <w:tcW w:w="5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0"/>
              </w:rPr>
            </w:pPr>
            <w:r>
              <w:rPr>
                <w:rFonts w:eastAsia="標楷體" w:cs="標楷體" w:ascii="標楷體" w:hAnsi="標楷體"/>
                <w:sz w:val="20"/>
              </w:rPr>
              <w:t>2</w:t>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bCs/>
                <w:sz w:val="21"/>
                <w:szCs w:val="21"/>
              </w:rPr>
            </w:pPr>
            <w:r>
              <w:rPr>
                <w:rFonts w:ascii="標楷體" w:hAnsi="標楷體" w:cs="標楷體" w:eastAsia="標楷體"/>
                <w:bCs/>
                <w:sz w:val="21"/>
                <w:szCs w:val="21"/>
              </w:rPr>
              <w:t>私立</w:t>
            </w:r>
          </w:p>
          <w:p>
            <w:pPr>
              <w:pStyle w:val="Normal"/>
              <w:spacing w:lineRule="auto"/>
              <w:jc w:val="center"/>
              <w:rPr>
                <w:rFonts w:ascii="標楷體" w:hAnsi="標楷體" w:eastAsia="標楷體" w:cs="標楷體"/>
                <w:bCs/>
                <w:sz w:val="21"/>
                <w:szCs w:val="21"/>
              </w:rPr>
            </w:pPr>
            <w:r>
              <w:rPr>
                <w:rFonts w:ascii="標楷體" w:hAnsi="標楷體" w:cs="標楷體" w:eastAsia="標楷體"/>
                <w:bCs/>
                <w:sz w:val="21"/>
                <w:szCs w:val="21"/>
              </w:rPr>
              <w:t>四維高中</w:t>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eastAsia="標楷體" w:cs="標楷體" w:ascii="標楷體" w:hAnsi="標楷體"/>
                <w:sz w:val="21"/>
                <w:szCs w:val="21"/>
              </w:rPr>
              <w:t>846-0138</w:t>
            </w:r>
          </w:p>
        </w:tc>
        <w:tc>
          <w:tcPr>
            <w:tcW w:w="360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rPr>
            </w:pPr>
            <w:r>
              <w:rPr>
                <w:rFonts w:ascii="標楷體" w:hAnsi="標楷體" w:cs="標楷體" w:eastAsia="標楷體"/>
              </w:rPr>
              <w:t>佳民國小、北埔國小、嘉里國小</w:t>
            </w:r>
          </w:p>
          <w:p>
            <w:pPr>
              <w:pStyle w:val="Normal"/>
              <w:spacing w:lineRule="auto"/>
              <w:rPr>
                <w:rFonts w:ascii="標楷體" w:hAnsi="標楷體" w:eastAsia="標楷體" w:cs="標楷體"/>
              </w:rPr>
            </w:pPr>
            <w:r>
              <w:rPr>
                <w:rFonts w:ascii="標楷體" w:hAnsi="標楷體" w:cs="標楷體" w:eastAsia="標楷體"/>
              </w:rPr>
              <w:t>康樂國小、新城國小、和平國小</w:t>
            </w:r>
          </w:p>
        </w:tc>
        <w:tc>
          <w:tcPr>
            <w:tcW w:w="1440" w:type="dxa"/>
            <w:tcBorders>
              <w:top w:val="single" w:sz="4" w:space="0" w:color="000000"/>
              <w:left w:val="single" w:sz="4" w:space="0" w:color="000000"/>
              <w:bottom w:val="single" w:sz="4" w:space="0" w:color="000000"/>
            </w:tcBorders>
            <w:shd w:fill="auto" w:val="clear"/>
            <w:vAlign w:val="center"/>
          </w:tcPr>
          <w:p>
            <w:pPr>
              <w:pStyle w:val="Normal"/>
              <w:widowControl/>
              <w:spacing w:lineRule="auto"/>
              <w:jc w:val="center"/>
              <w:rPr>
                <w:rFonts w:ascii="標楷體" w:hAnsi="標楷體" w:eastAsia="標楷體" w:cs="標楷體"/>
              </w:rPr>
            </w:pPr>
            <w:r>
              <w:rPr>
                <w:rFonts w:ascii="標楷體" w:hAnsi="標楷體" w:cs="標楷體" w:eastAsia="標楷體"/>
              </w:rPr>
              <w:t>自強國中</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jc w:val="center"/>
              <w:rPr>
                <w:rFonts w:ascii="標楷體" w:hAnsi="標楷體" w:eastAsia="標楷體" w:cs="標楷體"/>
                <w:sz w:val="20"/>
              </w:rPr>
            </w:pPr>
            <w:r>
              <w:rPr>
                <w:rFonts w:eastAsia="標楷體" w:cs="標楷體" w:ascii="標楷體" w:hAnsi="標楷體"/>
                <w:sz w:val="20"/>
              </w:rPr>
            </w:r>
          </w:p>
        </w:tc>
      </w:tr>
      <w:tr>
        <w:trPr/>
        <w:tc>
          <w:tcPr>
            <w:tcW w:w="5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0"/>
              </w:rPr>
            </w:pPr>
            <w:r>
              <w:rPr>
                <w:rFonts w:eastAsia="標楷體" w:cs="標楷體" w:ascii="標楷體" w:hAnsi="標楷體"/>
                <w:sz w:val="20"/>
              </w:rPr>
              <w:t>3</w:t>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ascii="標楷體" w:hAnsi="標楷體" w:cs="標楷體" w:eastAsia="標楷體"/>
                <w:sz w:val="21"/>
                <w:szCs w:val="21"/>
              </w:rPr>
              <w:t>私立</w:t>
            </w:r>
          </w:p>
          <w:p>
            <w:pPr>
              <w:pStyle w:val="Normal"/>
              <w:spacing w:lineRule="auto"/>
              <w:jc w:val="center"/>
              <w:rPr>
                <w:rFonts w:ascii="標楷體" w:hAnsi="標楷體" w:eastAsia="標楷體" w:cs="標楷體"/>
                <w:sz w:val="21"/>
                <w:szCs w:val="21"/>
              </w:rPr>
            </w:pPr>
            <w:r>
              <w:rPr>
                <w:rFonts w:ascii="標楷體" w:hAnsi="標楷體" w:cs="標楷體" w:eastAsia="標楷體"/>
                <w:sz w:val="21"/>
                <w:szCs w:val="21"/>
              </w:rPr>
              <w:t>慈大附中</w:t>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eastAsia="標楷體" w:cs="標楷體" w:ascii="標楷體" w:hAnsi="標楷體"/>
                <w:sz w:val="21"/>
                <w:szCs w:val="21"/>
              </w:rPr>
              <w:t>857-3528</w:t>
            </w:r>
          </w:p>
        </w:tc>
        <w:tc>
          <w:tcPr>
            <w:tcW w:w="3600" w:type="dxa"/>
            <w:tcBorders>
              <w:top w:val="single" w:sz="4" w:space="0" w:color="000000"/>
              <w:left w:val="single" w:sz="4" w:space="0" w:color="000000"/>
              <w:bottom w:val="single" w:sz="4" w:space="0" w:color="000000"/>
            </w:tcBorders>
            <w:shd w:fill="auto" w:val="clear"/>
            <w:vAlign w:val="center"/>
          </w:tcPr>
          <w:p>
            <w:pPr>
              <w:pStyle w:val="Normal"/>
              <w:spacing w:lineRule="auto"/>
              <w:jc w:val="both"/>
              <w:rPr>
                <w:rFonts w:ascii="標楷體" w:hAnsi="標楷體" w:eastAsia="標楷體" w:cs="標楷體"/>
              </w:rPr>
            </w:pPr>
            <w:r>
              <w:rPr>
                <w:rFonts w:ascii="標楷體" w:hAnsi="標楷體" w:cs="標楷體" w:eastAsia="標楷體"/>
              </w:rPr>
              <w:t>水源國小、太昌國小、國福國小明廉國小</w:t>
            </w:r>
          </w:p>
        </w:tc>
        <w:tc>
          <w:tcPr>
            <w:tcW w:w="1440" w:type="dxa"/>
            <w:tcBorders>
              <w:top w:val="single" w:sz="4" w:space="0" w:color="000000"/>
              <w:left w:val="single" w:sz="4" w:space="0" w:color="000000"/>
              <w:bottom w:val="single" w:sz="4" w:space="0" w:color="000000"/>
            </w:tcBorders>
            <w:shd w:fill="auto" w:val="clear"/>
            <w:vAlign w:val="center"/>
          </w:tcPr>
          <w:p>
            <w:pPr>
              <w:pStyle w:val="Normal"/>
              <w:widowControl/>
              <w:spacing w:lineRule="auto"/>
              <w:jc w:val="center"/>
              <w:rPr>
                <w:rFonts w:ascii="標楷體" w:hAnsi="標楷體" w:eastAsia="標楷體" w:cs="標楷體"/>
              </w:rPr>
            </w:pPr>
            <w:r>
              <w:rPr>
                <w:rFonts w:ascii="標楷體" w:hAnsi="標楷體" w:cs="標楷體" w:eastAsia="標楷體"/>
              </w:rPr>
              <w:t>吉安國中</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jc w:val="center"/>
              <w:rPr>
                <w:rFonts w:ascii="標楷體" w:hAnsi="標楷體" w:eastAsia="標楷體" w:cs="標楷體"/>
                <w:sz w:val="20"/>
              </w:rPr>
            </w:pPr>
            <w:r>
              <w:rPr>
                <w:rFonts w:eastAsia="標楷體" w:cs="標楷體" w:ascii="標楷體" w:hAnsi="標楷體"/>
                <w:sz w:val="20"/>
              </w:rPr>
            </w:r>
          </w:p>
        </w:tc>
      </w:tr>
      <w:tr>
        <w:trPr/>
        <w:tc>
          <w:tcPr>
            <w:tcW w:w="5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0"/>
              </w:rPr>
            </w:pPr>
            <w:r>
              <w:rPr>
                <w:rFonts w:eastAsia="標楷體" w:cs="標楷體" w:ascii="標楷體" w:hAnsi="標楷體"/>
                <w:sz w:val="20"/>
              </w:rPr>
              <w:t>4</w:t>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b/>
                <w:b/>
                <w:bCs/>
                <w:sz w:val="21"/>
                <w:szCs w:val="21"/>
              </w:rPr>
            </w:pPr>
            <w:r>
              <w:rPr>
                <w:rFonts w:ascii="標楷體" w:hAnsi="標楷體" w:cs="標楷體" w:eastAsia="標楷體"/>
                <w:b/>
                <w:bCs/>
                <w:sz w:val="21"/>
                <w:szCs w:val="21"/>
              </w:rPr>
              <w:t>國立</w:t>
            </w:r>
          </w:p>
          <w:p>
            <w:pPr>
              <w:pStyle w:val="Normal"/>
              <w:spacing w:lineRule="auto"/>
              <w:jc w:val="center"/>
              <w:rPr>
                <w:rFonts w:ascii="標楷體" w:hAnsi="標楷體" w:eastAsia="標楷體" w:cs="標楷體"/>
                <w:b/>
                <w:b/>
                <w:bCs/>
                <w:sz w:val="21"/>
                <w:szCs w:val="21"/>
              </w:rPr>
            </w:pPr>
            <w:r>
              <w:rPr>
                <w:rFonts w:ascii="標楷體" w:hAnsi="標楷體" w:cs="標楷體" w:eastAsia="標楷體"/>
                <w:b/>
                <w:bCs/>
                <w:sz w:val="21"/>
                <w:szCs w:val="21"/>
              </w:rPr>
              <w:t>花蓮高工</w:t>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eastAsia="標楷體" w:cs="標楷體" w:ascii="標楷體" w:hAnsi="標楷體"/>
                <w:sz w:val="21"/>
                <w:szCs w:val="21"/>
              </w:rPr>
              <w:t>822-5862</w:t>
            </w:r>
          </w:p>
        </w:tc>
        <w:tc>
          <w:tcPr>
            <w:tcW w:w="360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rPr>
            </w:pPr>
            <w:r>
              <w:rPr>
                <w:rFonts w:ascii="標楷體" w:hAnsi="標楷體" w:cs="標楷體" w:eastAsia="標楷體"/>
              </w:rPr>
              <w:t>水璉國小、新社國小、靜浦國小鑄強國小、豐濱國小、港口國小</w:t>
            </w:r>
          </w:p>
        </w:tc>
        <w:tc>
          <w:tcPr>
            <w:tcW w:w="1440" w:type="dxa"/>
            <w:tcBorders>
              <w:top w:val="single" w:sz="4" w:space="0" w:color="000000"/>
              <w:left w:val="single" w:sz="4" w:space="0" w:color="000000"/>
              <w:bottom w:val="single" w:sz="4" w:space="0" w:color="000000"/>
            </w:tcBorders>
            <w:shd w:fill="auto" w:val="clear"/>
            <w:vAlign w:val="center"/>
          </w:tcPr>
          <w:p>
            <w:pPr>
              <w:pStyle w:val="Normal"/>
              <w:widowControl/>
              <w:spacing w:lineRule="auto"/>
              <w:jc w:val="center"/>
              <w:rPr>
                <w:rFonts w:ascii="標楷體" w:hAnsi="標楷體" w:eastAsia="標楷體" w:cs="標楷體"/>
              </w:rPr>
            </w:pPr>
            <w:r>
              <w:rPr>
                <w:rFonts w:ascii="標楷體" w:hAnsi="標楷體" w:cs="標楷體" w:eastAsia="標楷體"/>
              </w:rPr>
              <w:t>化仁國中</w:t>
            </w:r>
          </w:p>
          <w:p>
            <w:pPr>
              <w:pStyle w:val="Normal"/>
              <w:widowControl/>
              <w:spacing w:lineRule="auto"/>
              <w:jc w:val="center"/>
              <w:rPr>
                <w:rFonts w:ascii="標楷體" w:hAnsi="標楷體" w:eastAsia="標楷體" w:cs="標楷體"/>
              </w:rPr>
            </w:pPr>
            <w:r>
              <w:rPr>
                <w:rFonts w:ascii="標楷體" w:hAnsi="標楷體" w:cs="標楷體" w:eastAsia="標楷體"/>
              </w:rPr>
              <w:t>豐濱國中</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jc w:val="center"/>
              <w:rPr>
                <w:rFonts w:ascii="標楷體" w:hAnsi="標楷體" w:eastAsia="標楷體" w:cs="標楷體"/>
                <w:sz w:val="20"/>
              </w:rPr>
            </w:pPr>
            <w:r>
              <w:rPr>
                <w:rFonts w:eastAsia="標楷體" w:cs="標楷體" w:ascii="標楷體" w:hAnsi="標楷體"/>
                <w:sz w:val="20"/>
              </w:rPr>
            </w:r>
          </w:p>
        </w:tc>
      </w:tr>
      <w:tr>
        <w:trPr/>
        <w:tc>
          <w:tcPr>
            <w:tcW w:w="5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0"/>
              </w:rPr>
            </w:pPr>
            <w:r>
              <w:rPr>
                <w:rFonts w:eastAsia="標楷體" w:cs="標楷體" w:ascii="標楷體" w:hAnsi="標楷體"/>
                <w:sz w:val="20"/>
              </w:rPr>
              <w:t>5</w:t>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ascii="標楷體" w:hAnsi="標楷體" w:cs="標楷體" w:eastAsia="標楷體"/>
                <w:sz w:val="21"/>
                <w:szCs w:val="21"/>
              </w:rPr>
              <w:t>縣立</w:t>
            </w:r>
          </w:p>
          <w:p>
            <w:pPr>
              <w:pStyle w:val="Normal"/>
              <w:spacing w:lineRule="auto"/>
              <w:jc w:val="center"/>
              <w:rPr>
                <w:rFonts w:ascii="標楷體" w:hAnsi="標楷體" w:eastAsia="標楷體" w:cs="標楷體"/>
                <w:sz w:val="21"/>
                <w:szCs w:val="21"/>
              </w:rPr>
            </w:pPr>
            <w:r>
              <w:rPr>
                <w:rFonts w:ascii="標楷體" w:hAnsi="標楷體" w:cs="標楷體" w:eastAsia="標楷體"/>
                <w:sz w:val="21"/>
                <w:szCs w:val="21"/>
              </w:rPr>
              <w:t>花蓮體中</w:t>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eastAsia="標楷體" w:cs="標楷體" w:ascii="標楷體" w:hAnsi="標楷體"/>
                <w:sz w:val="21"/>
                <w:szCs w:val="21"/>
              </w:rPr>
              <w:t>846-2617</w:t>
            </w:r>
          </w:p>
        </w:tc>
        <w:tc>
          <w:tcPr>
            <w:tcW w:w="3600" w:type="dxa"/>
            <w:tcBorders>
              <w:top w:val="single" w:sz="4" w:space="0" w:color="000000"/>
              <w:left w:val="single" w:sz="4" w:space="0" w:color="000000"/>
              <w:bottom w:val="single" w:sz="4" w:space="0" w:color="000000"/>
            </w:tcBorders>
            <w:shd w:fill="auto" w:val="clear"/>
            <w:vAlign w:val="center"/>
          </w:tcPr>
          <w:p>
            <w:pPr>
              <w:pStyle w:val="Normal"/>
              <w:spacing w:lineRule="auto"/>
              <w:jc w:val="both"/>
              <w:rPr>
                <w:rFonts w:ascii="標楷體" w:hAnsi="標楷體" w:eastAsia="標楷體" w:cs="標楷體"/>
              </w:rPr>
            </w:pPr>
            <w:r>
              <w:rPr>
                <w:rFonts w:ascii="標楷體" w:hAnsi="標楷體" w:cs="標楷體" w:eastAsia="標楷體"/>
              </w:rPr>
              <w:t>花蓮縣體育館</w:t>
            </w:r>
          </w:p>
        </w:tc>
        <w:tc>
          <w:tcPr>
            <w:tcW w:w="1440"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jc w:val="center"/>
              <w:rPr>
                <w:rFonts w:ascii="標楷體" w:hAnsi="標楷體" w:eastAsia="標楷體" w:cs="標楷體"/>
              </w:rPr>
            </w:pPr>
            <w:r>
              <w:rPr>
                <w:rFonts w:eastAsia="標楷體" w:cs="標楷體" w:ascii="標楷體" w:hAnsi="標楷體"/>
              </w:rPr>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jc w:val="center"/>
              <w:rPr>
                <w:rFonts w:ascii="標楷體" w:hAnsi="標楷體" w:eastAsia="標楷體" w:cs="標楷體"/>
                <w:sz w:val="20"/>
              </w:rPr>
            </w:pPr>
            <w:r>
              <w:rPr>
                <w:rFonts w:eastAsia="標楷體" w:cs="標楷體" w:ascii="標楷體" w:hAnsi="標楷體"/>
                <w:sz w:val="20"/>
              </w:rPr>
            </w:r>
          </w:p>
        </w:tc>
      </w:tr>
      <w:tr>
        <w:trPr/>
        <w:tc>
          <w:tcPr>
            <w:tcW w:w="5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0"/>
              </w:rPr>
            </w:pPr>
            <w:r>
              <w:rPr>
                <w:rFonts w:eastAsia="標楷體" w:cs="標楷體" w:ascii="標楷體" w:hAnsi="標楷體"/>
                <w:sz w:val="20"/>
              </w:rPr>
              <w:t>6</w:t>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ascii="標楷體" w:hAnsi="標楷體" w:cs="標楷體" w:eastAsia="標楷體"/>
                <w:sz w:val="21"/>
                <w:szCs w:val="21"/>
              </w:rPr>
              <w:t>私立</w:t>
            </w:r>
          </w:p>
          <w:p>
            <w:pPr>
              <w:pStyle w:val="Normal"/>
              <w:spacing w:lineRule="auto"/>
              <w:jc w:val="center"/>
              <w:rPr>
                <w:rFonts w:ascii="標楷體" w:hAnsi="標楷體" w:eastAsia="標楷體" w:cs="標楷體"/>
                <w:sz w:val="21"/>
                <w:szCs w:val="21"/>
              </w:rPr>
            </w:pPr>
            <w:r>
              <w:rPr>
                <w:rFonts w:ascii="標楷體" w:hAnsi="標楷體" w:cs="標楷體" w:eastAsia="標楷體"/>
                <w:sz w:val="21"/>
                <w:szCs w:val="21"/>
              </w:rPr>
              <w:t>海星高中</w:t>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eastAsia="標楷體" w:cs="標楷體" w:ascii="標楷體" w:hAnsi="標楷體"/>
                <w:sz w:val="21"/>
                <w:szCs w:val="21"/>
              </w:rPr>
              <w:t>824-2571</w:t>
            </w:r>
          </w:p>
        </w:tc>
        <w:tc>
          <w:tcPr>
            <w:tcW w:w="360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rPr>
            </w:pPr>
            <w:r>
              <w:rPr>
                <w:rFonts w:ascii="標楷體" w:hAnsi="標楷體" w:cs="標楷體" w:eastAsia="標楷體"/>
              </w:rPr>
              <w:t>明恥國小、復興國小、中華國小</w:t>
            </w:r>
          </w:p>
        </w:tc>
        <w:tc>
          <w:tcPr>
            <w:tcW w:w="1440" w:type="dxa"/>
            <w:tcBorders>
              <w:top w:val="single" w:sz="4" w:space="0" w:color="000000"/>
              <w:left w:val="single" w:sz="4" w:space="0" w:color="000000"/>
              <w:bottom w:val="single" w:sz="4" w:space="0" w:color="000000"/>
            </w:tcBorders>
            <w:shd w:fill="auto" w:val="clear"/>
            <w:vAlign w:val="center"/>
          </w:tcPr>
          <w:p>
            <w:pPr>
              <w:pStyle w:val="Normal"/>
              <w:widowControl/>
              <w:spacing w:lineRule="auto"/>
              <w:jc w:val="center"/>
              <w:rPr>
                <w:rFonts w:ascii="標楷體" w:hAnsi="標楷體" w:eastAsia="標楷體" w:cs="標楷體"/>
              </w:rPr>
            </w:pPr>
            <w:r>
              <w:rPr>
                <w:rFonts w:ascii="標楷體" w:hAnsi="標楷體" w:cs="標楷體" w:eastAsia="標楷體"/>
              </w:rPr>
              <w:t>美崙國中</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jc w:val="center"/>
              <w:rPr>
                <w:rFonts w:ascii="標楷體" w:hAnsi="標楷體" w:eastAsia="標楷體" w:cs="標楷體"/>
                <w:sz w:val="20"/>
              </w:rPr>
            </w:pPr>
            <w:r>
              <w:rPr>
                <w:rFonts w:eastAsia="標楷體" w:cs="標楷體" w:ascii="標楷體" w:hAnsi="標楷體"/>
                <w:sz w:val="20"/>
              </w:rPr>
            </w:r>
          </w:p>
        </w:tc>
      </w:tr>
      <w:tr>
        <w:trPr/>
        <w:tc>
          <w:tcPr>
            <w:tcW w:w="5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0"/>
              </w:rPr>
            </w:pPr>
            <w:r>
              <w:rPr>
                <w:rFonts w:eastAsia="標楷體" w:cs="標楷體" w:ascii="標楷體" w:hAnsi="標楷體"/>
                <w:sz w:val="20"/>
              </w:rPr>
              <w:t>7</w:t>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ascii="標楷體" w:hAnsi="標楷體" w:cs="標楷體" w:eastAsia="標楷體"/>
                <w:sz w:val="21"/>
                <w:szCs w:val="21"/>
              </w:rPr>
              <w:t>國立</w:t>
            </w:r>
          </w:p>
          <w:p>
            <w:pPr>
              <w:pStyle w:val="Normal"/>
              <w:spacing w:lineRule="auto"/>
              <w:jc w:val="center"/>
              <w:rPr>
                <w:rFonts w:ascii="標楷體" w:hAnsi="標楷體" w:eastAsia="標楷體" w:cs="標楷體"/>
                <w:sz w:val="21"/>
                <w:szCs w:val="21"/>
              </w:rPr>
            </w:pPr>
            <w:r>
              <w:rPr>
                <w:rFonts w:ascii="標楷體" w:hAnsi="標楷體" w:cs="標楷體" w:eastAsia="標楷體"/>
                <w:sz w:val="21"/>
                <w:szCs w:val="21"/>
              </w:rPr>
              <w:t>花蓮女中</w:t>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eastAsia="標楷體" w:cs="標楷體" w:ascii="標楷體" w:hAnsi="標楷體"/>
                <w:sz w:val="21"/>
                <w:szCs w:val="21"/>
              </w:rPr>
              <w:t>834-1785</w:t>
            </w:r>
          </w:p>
        </w:tc>
        <w:tc>
          <w:tcPr>
            <w:tcW w:w="3600" w:type="dxa"/>
            <w:tcBorders>
              <w:top w:val="single" w:sz="4" w:space="0" w:color="000000"/>
              <w:left w:val="single" w:sz="4" w:space="0" w:color="000000"/>
              <w:bottom w:val="single" w:sz="4" w:space="0" w:color="000000"/>
            </w:tcBorders>
            <w:shd w:fill="auto" w:val="clear"/>
            <w:vAlign w:val="center"/>
          </w:tcPr>
          <w:p>
            <w:pPr>
              <w:pStyle w:val="Normal"/>
              <w:spacing w:lineRule="auto"/>
              <w:rPr>
                <w:rFonts w:ascii="標楷體" w:hAnsi="標楷體" w:eastAsia="標楷體" w:cs="標楷體"/>
              </w:rPr>
            </w:pPr>
            <w:r>
              <w:rPr>
                <w:rFonts w:ascii="標楷體" w:hAnsi="標楷體" w:cs="標楷體" w:eastAsia="標楷體"/>
              </w:rPr>
              <w:t>大榮國小、見晴國小、林榮國小西林國小、北林小學、鳳仁國小鳳林國小、北濱國小、信義國小</w:t>
            </w:r>
          </w:p>
        </w:tc>
        <w:tc>
          <w:tcPr>
            <w:tcW w:w="14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rPr>
            </w:pPr>
            <w:r>
              <w:rPr>
                <w:rFonts w:ascii="標楷體" w:hAnsi="標楷體" w:cs="標楷體" w:eastAsia="標楷體"/>
              </w:rPr>
              <w:t>南平中學</w:t>
            </w:r>
          </w:p>
          <w:p>
            <w:pPr>
              <w:pStyle w:val="Normal"/>
              <w:spacing w:lineRule="auto"/>
              <w:jc w:val="center"/>
              <w:rPr>
                <w:rFonts w:ascii="標楷體" w:hAnsi="標楷體" w:eastAsia="標楷體" w:cs="標楷體"/>
              </w:rPr>
            </w:pPr>
            <w:r>
              <w:rPr>
                <w:rFonts w:ascii="標楷體" w:hAnsi="標楷體" w:cs="標楷體" w:eastAsia="標楷體"/>
              </w:rPr>
              <w:t>鳳林國中</w:t>
            </w:r>
          </w:p>
          <w:p>
            <w:pPr>
              <w:pStyle w:val="Normal"/>
              <w:widowControl/>
              <w:spacing w:lineRule="auto"/>
              <w:jc w:val="center"/>
              <w:rPr>
                <w:rFonts w:ascii="標楷體" w:hAnsi="標楷體" w:eastAsia="標楷體" w:cs="標楷體"/>
              </w:rPr>
            </w:pPr>
            <w:r>
              <w:rPr>
                <w:rFonts w:ascii="標楷體" w:hAnsi="標楷體" w:cs="標楷體" w:eastAsia="標楷體"/>
              </w:rPr>
              <w:t>花崗國中</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napToGrid w:val="false"/>
              <w:spacing w:lineRule="auto"/>
              <w:jc w:val="center"/>
              <w:rPr>
                <w:rFonts w:ascii="標楷體" w:hAnsi="標楷體" w:eastAsia="標楷體" w:cs="標楷體"/>
                <w:sz w:val="20"/>
              </w:rPr>
            </w:pPr>
            <w:r>
              <w:rPr>
                <w:rFonts w:eastAsia="標楷體" w:cs="標楷體" w:ascii="標楷體" w:hAnsi="標楷體"/>
                <w:sz w:val="20"/>
              </w:rPr>
            </w:r>
          </w:p>
        </w:tc>
      </w:tr>
      <w:tr>
        <w:trPr/>
        <w:tc>
          <w:tcPr>
            <w:tcW w:w="5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0"/>
              </w:rPr>
            </w:pPr>
            <w:r>
              <w:rPr>
                <w:rFonts w:eastAsia="標楷體" w:cs="標楷體" w:ascii="標楷體" w:hAnsi="標楷體"/>
                <w:sz w:val="20"/>
              </w:rPr>
              <w:t>8</w:t>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ascii="標楷體" w:hAnsi="標楷體" w:cs="標楷體" w:eastAsia="標楷體"/>
                <w:sz w:val="21"/>
                <w:szCs w:val="21"/>
              </w:rPr>
              <w:t>上騰工商</w:t>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eastAsia="標楷體" w:cs="標楷體" w:ascii="標楷體" w:hAnsi="標楷體"/>
                <w:sz w:val="21"/>
                <w:szCs w:val="21"/>
              </w:rPr>
              <w:t>852-4947</w:t>
            </w:r>
          </w:p>
        </w:tc>
        <w:tc>
          <w:tcPr>
            <w:tcW w:w="360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rPr>
            </w:pPr>
            <w:r>
              <w:rPr>
                <w:rFonts w:ascii="標楷體" w:hAnsi="標楷體" w:cs="標楷體" w:eastAsia="標楷體"/>
              </w:rPr>
              <w:t>吉安國小、文蘭國小、銅蘭國小</w:t>
            </w:r>
          </w:p>
          <w:p>
            <w:pPr>
              <w:pStyle w:val="Normal"/>
              <w:spacing w:lineRule="auto"/>
              <w:rPr>
                <w:rFonts w:ascii="標楷體" w:hAnsi="標楷體" w:eastAsia="標楷體" w:cs="標楷體"/>
              </w:rPr>
            </w:pPr>
            <w:r>
              <w:rPr>
                <w:rFonts w:ascii="標楷體" w:hAnsi="標楷體" w:cs="標楷體" w:eastAsia="標楷體"/>
              </w:rPr>
              <w:t>南華國小、銅門國小、忠孝國小</w:t>
            </w:r>
          </w:p>
        </w:tc>
        <w:tc>
          <w:tcPr>
            <w:tcW w:w="1440"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jc w:val="center"/>
              <w:rPr>
                <w:rFonts w:ascii="標楷體" w:hAnsi="標楷體" w:eastAsia="標楷體" w:cs="標楷體"/>
              </w:rPr>
            </w:pPr>
            <w:r>
              <w:rPr>
                <w:rFonts w:eastAsia="標楷體" w:cs="標楷體" w:ascii="標楷體" w:hAnsi="標楷體"/>
              </w:rPr>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jc w:val="center"/>
              <w:rPr>
                <w:rFonts w:ascii="標楷體" w:hAnsi="標楷體" w:eastAsia="標楷體" w:cs="標楷體"/>
                <w:sz w:val="20"/>
              </w:rPr>
            </w:pPr>
            <w:r>
              <w:rPr>
                <w:rFonts w:eastAsia="標楷體" w:cs="標楷體" w:ascii="標楷體" w:hAnsi="標楷體"/>
                <w:sz w:val="20"/>
              </w:rPr>
            </w:r>
          </w:p>
        </w:tc>
      </w:tr>
      <w:tr>
        <w:trPr/>
        <w:tc>
          <w:tcPr>
            <w:tcW w:w="5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0"/>
              </w:rPr>
            </w:pPr>
            <w:r>
              <w:rPr>
                <w:rFonts w:eastAsia="標楷體" w:cs="標楷體" w:ascii="標楷體" w:hAnsi="標楷體"/>
                <w:sz w:val="20"/>
              </w:rPr>
              <w:t>9</w:t>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bCs/>
                <w:sz w:val="21"/>
                <w:szCs w:val="21"/>
              </w:rPr>
            </w:pPr>
            <w:r>
              <w:rPr>
                <w:rFonts w:ascii="標楷體" w:hAnsi="標楷體" w:cs="標楷體" w:eastAsia="標楷體"/>
                <w:bCs/>
                <w:sz w:val="21"/>
                <w:szCs w:val="21"/>
              </w:rPr>
              <w:t>國立</w:t>
            </w:r>
          </w:p>
          <w:p>
            <w:pPr>
              <w:pStyle w:val="Normal"/>
              <w:spacing w:lineRule="auto"/>
              <w:jc w:val="center"/>
              <w:rPr>
                <w:rFonts w:ascii="標楷體" w:hAnsi="標楷體" w:eastAsia="標楷體" w:cs="標楷體"/>
                <w:bCs/>
                <w:sz w:val="21"/>
                <w:szCs w:val="21"/>
              </w:rPr>
            </w:pPr>
            <w:r>
              <w:rPr>
                <w:rFonts w:ascii="標楷體" w:hAnsi="標楷體" w:cs="標楷體" w:eastAsia="標楷體"/>
                <w:bCs/>
                <w:sz w:val="21"/>
                <w:szCs w:val="21"/>
              </w:rPr>
              <w:t>花蓮高商</w:t>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eastAsia="標楷體" w:cs="標楷體" w:ascii="標楷體" w:hAnsi="標楷體"/>
                <w:sz w:val="21"/>
                <w:szCs w:val="21"/>
              </w:rPr>
              <w:t>834-1387</w:t>
            </w:r>
          </w:p>
        </w:tc>
        <w:tc>
          <w:tcPr>
            <w:tcW w:w="3600" w:type="dxa"/>
            <w:tcBorders>
              <w:top w:val="single" w:sz="4" w:space="0" w:color="000000"/>
              <w:left w:val="single" w:sz="4" w:space="0" w:color="000000"/>
              <w:bottom w:val="single" w:sz="4" w:space="0" w:color="000000"/>
            </w:tcBorders>
            <w:shd w:fill="auto" w:val="clear"/>
            <w:vAlign w:val="center"/>
          </w:tcPr>
          <w:p>
            <w:pPr>
              <w:pStyle w:val="Normal"/>
              <w:spacing w:lineRule="auto"/>
              <w:jc w:val="both"/>
              <w:rPr>
                <w:rFonts w:ascii="標楷體" w:hAnsi="標楷體" w:eastAsia="標楷體" w:cs="標楷體"/>
              </w:rPr>
            </w:pPr>
            <w:r>
              <w:rPr>
                <w:rFonts w:ascii="標楷體" w:hAnsi="標楷體" w:cs="標楷體" w:eastAsia="標楷體"/>
              </w:rPr>
              <w:t>平和國小、志學國小、壽豐國小豐裡國小、溪口國小、月眉國小豐山國小、中原國小、中正國小</w:t>
            </w:r>
          </w:p>
          <w:p>
            <w:pPr>
              <w:pStyle w:val="Normal"/>
              <w:spacing w:lineRule="auto"/>
              <w:jc w:val="both"/>
              <w:rPr>
                <w:rFonts w:ascii="標楷體" w:hAnsi="標楷體" w:eastAsia="標楷體" w:cs="標楷體"/>
              </w:rPr>
            </w:pPr>
            <w:r>
              <w:rPr>
                <w:rFonts w:ascii="標楷體" w:hAnsi="標楷體" w:cs="標楷體" w:eastAsia="標楷體"/>
              </w:rPr>
              <w:t>明禮國小</w:t>
            </w:r>
          </w:p>
        </w:tc>
        <w:tc>
          <w:tcPr>
            <w:tcW w:w="14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rPr>
            </w:pPr>
            <w:r>
              <w:rPr>
                <w:rFonts w:ascii="標楷體" w:hAnsi="標楷體" w:cs="標楷體" w:eastAsia="標楷體"/>
              </w:rPr>
              <w:t>平和國中</w:t>
            </w:r>
          </w:p>
          <w:p>
            <w:pPr>
              <w:pStyle w:val="Normal"/>
              <w:spacing w:lineRule="auto"/>
              <w:jc w:val="center"/>
              <w:rPr>
                <w:rFonts w:ascii="標楷體" w:hAnsi="標楷體" w:eastAsia="標楷體" w:cs="標楷體"/>
              </w:rPr>
            </w:pPr>
            <w:r>
              <w:rPr>
                <w:rFonts w:ascii="標楷體" w:hAnsi="標楷體" w:cs="標楷體" w:eastAsia="標楷體"/>
              </w:rPr>
              <w:t>壽豐國中</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jc w:val="center"/>
              <w:rPr>
                <w:rFonts w:ascii="標楷體" w:hAnsi="標楷體" w:eastAsia="標楷體" w:cs="標楷體"/>
                <w:sz w:val="20"/>
              </w:rPr>
            </w:pPr>
            <w:r>
              <w:rPr>
                <w:rFonts w:eastAsia="標楷體" w:cs="標楷體" w:ascii="標楷體" w:hAnsi="標楷體"/>
                <w:sz w:val="20"/>
              </w:rPr>
            </w:r>
          </w:p>
        </w:tc>
      </w:tr>
      <w:tr>
        <w:trPr/>
        <w:tc>
          <w:tcPr>
            <w:tcW w:w="5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0"/>
              </w:rPr>
            </w:pPr>
            <w:r>
              <w:rPr>
                <w:rFonts w:eastAsia="標楷體" w:cs="標楷體" w:ascii="標楷體" w:hAnsi="標楷體"/>
                <w:sz w:val="20"/>
              </w:rPr>
              <w:t>10</w:t>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bCs/>
                <w:sz w:val="21"/>
                <w:szCs w:val="21"/>
              </w:rPr>
            </w:pPr>
            <w:r>
              <w:rPr>
                <w:rFonts w:ascii="標楷體" w:hAnsi="標楷體" w:cs="標楷體" w:eastAsia="標楷體"/>
                <w:bCs/>
                <w:sz w:val="21"/>
                <w:szCs w:val="21"/>
              </w:rPr>
              <w:t>國立</w:t>
            </w:r>
          </w:p>
          <w:p>
            <w:pPr>
              <w:pStyle w:val="Normal"/>
              <w:spacing w:lineRule="auto"/>
              <w:jc w:val="center"/>
              <w:rPr>
                <w:rFonts w:ascii="標楷體" w:hAnsi="標楷體" w:eastAsia="標楷體" w:cs="標楷體"/>
                <w:bCs/>
                <w:sz w:val="21"/>
                <w:szCs w:val="21"/>
              </w:rPr>
            </w:pPr>
            <w:r>
              <w:rPr>
                <w:rFonts w:ascii="標楷體" w:hAnsi="標楷體" w:cs="標楷體" w:eastAsia="標楷體"/>
                <w:bCs/>
                <w:sz w:val="21"/>
                <w:szCs w:val="21"/>
              </w:rPr>
              <w:t>花蓮高農</w:t>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eastAsia="標楷體" w:cs="標楷體" w:ascii="標楷體" w:hAnsi="標楷體"/>
                <w:sz w:val="21"/>
                <w:szCs w:val="21"/>
              </w:rPr>
              <w:t>831-2354</w:t>
            </w:r>
          </w:p>
        </w:tc>
        <w:tc>
          <w:tcPr>
            <w:tcW w:w="360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rPr>
            </w:pPr>
            <w:r>
              <w:rPr>
                <w:rFonts w:ascii="標楷體" w:hAnsi="標楷體" w:cs="標楷體" w:eastAsia="標楷體"/>
              </w:rPr>
              <w:t>光華國小、北昌國小、稻香國小</w:t>
            </w:r>
          </w:p>
          <w:p>
            <w:pPr>
              <w:pStyle w:val="Normal"/>
              <w:spacing w:lineRule="auto"/>
              <w:rPr>
                <w:rFonts w:ascii="標楷體" w:hAnsi="標楷體" w:eastAsia="標楷體" w:cs="標楷體"/>
              </w:rPr>
            </w:pPr>
            <w:r>
              <w:rPr>
                <w:rFonts w:ascii="標楷體" w:hAnsi="標楷體" w:cs="標楷體" w:eastAsia="標楷體"/>
              </w:rPr>
              <w:t>宜昌國小、明義國小、化仁國小</w:t>
            </w:r>
          </w:p>
        </w:tc>
        <w:tc>
          <w:tcPr>
            <w:tcW w:w="14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rPr>
            </w:pPr>
            <w:r>
              <w:rPr>
                <w:rFonts w:ascii="標楷體" w:hAnsi="標楷體" w:cs="標楷體" w:eastAsia="標楷體"/>
              </w:rPr>
              <w:t>化仁國中</w:t>
            </w:r>
          </w:p>
          <w:p>
            <w:pPr>
              <w:pStyle w:val="Normal"/>
              <w:spacing w:lineRule="auto"/>
              <w:jc w:val="center"/>
              <w:rPr>
                <w:rFonts w:ascii="標楷體" w:hAnsi="標楷體" w:eastAsia="標楷體" w:cs="標楷體"/>
              </w:rPr>
            </w:pPr>
            <w:r>
              <w:rPr>
                <w:rFonts w:ascii="標楷體" w:hAnsi="標楷體" w:cs="標楷體" w:eastAsia="標楷體"/>
              </w:rPr>
              <w:t>宜昌國中</w:t>
            </w:r>
          </w:p>
          <w:p>
            <w:pPr>
              <w:pStyle w:val="Normal"/>
              <w:widowControl/>
              <w:spacing w:lineRule="auto"/>
              <w:jc w:val="center"/>
              <w:rPr>
                <w:rFonts w:ascii="標楷體" w:hAnsi="標楷體" w:eastAsia="標楷體" w:cs="標楷體"/>
              </w:rPr>
            </w:pPr>
            <w:r>
              <w:rPr>
                <w:rFonts w:ascii="標楷體" w:hAnsi="標楷體" w:cs="標楷體" w:eastAsia="標楷體"/>
              </w:rPr>
              <w:t>國風國中</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ascii="標楷體" w:hAnsi="標楷體" w:cs="標楷體" w:eastAsia="標楷體"/>
                <w:sz w:val="21"/>
                <w:szCs w:val="21"/>
              </w:rPr>
              <w:t>國立花蓮</w:t>
            </w:r>
          </w:p>
          <w:p>
            <w:pPr>
              <w:pStyle w:val="Normal"/>
              <w:spacing w:lineRule="auto"/>
              <w:jc w:val="center"/>
              <w:rPr>
                <w:rFonts w:ascii="標楷體" w:hAnsi="標楷體" w:eastAsia="標楷體" w:cs="標楷體"/>
                <w:sz w:val="21"/>
                <w:szCs w:val="21"/>
              </w:rPr>
            </w:pPr>
            <w:r>
              <w:rPr>
                <w:rFonts w:ascii="標楷體" w:hAnsi="標楷體" w:cs="標楷體" w:eastAsia="標楷體"/>
                <w:sz w:val="21"/>
                <w:szCs w:val="21"/>
              </w:rPr>
              <w:t>特殊教育學校</w:t>
            </w:r>
          </w:p>
        </w:tc>
      </w:tr>
    </w:tbl>
    <w:tbl>
      <w:tblPr>
        <w:tblW w:w="10066" w:type="dxa"/>
        <w:jc w:val="left"/>
        <w:tblInd w:w="-113" w:type="dxa"/>
        <w:tblCellMar>
          <w:top w:w="0" w:type="dxa"/>
          <w:left w:w="108" w:type="dxa"/>
          <w:bottom w:w="0" w:type="dxa"/>
          <w:right w:w="108" w:type="dxa"/>
        </w:tblCellMar>
      </w:tblPr>
      <w:tblGrid>
        <w:gridCol w:w="540"/>
        <w:gridCol w:w="1080"/>
        <w:gridCol w:w="1080"/>
        <w:gridCol w:w="1080"/>
        <w:gridCol w:w="3600"/>
        <w:gridCol w:w="1440"/>
        <w:gridCol w:w="1246"/>
      </w:tblGrid>
      <w:tr>
        <w:trPr>
          <w:trHeight w:val="350" w:hRule="atLeast"/>
        </w:trPr>
        <w:tc>
          <w:tcPr>
            <w:tcW w:w="10066"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pageBreakBefore/>
              <w:spacing w:lineRule="auto"/>
              <w:jc w:val="both"/>
              <w:rPr>
                <w:rFonts w:ascii="標楷體" w:hAnsi="標楷體" w:eastAsia="標楷體" w:cs="標楷體"/>
                <w:sz w:val="40"/>
                <w:szCs w:val="40"/>
              </w:rPr>
            </w:pPr>
            <w:r>
              <w:rPr>
                <w:rFonts w:ascii="標楷體" w:hAnsi="標楷體" w:cs="標楷體" w:eastAsia="標楷體"/>
                <w:sz w:val="40"/>
                <w:szCs w:val="40"/>
              </w:rPr>
              <w:t xml:space="preserve">花蓮縣學生校外生活輔導會各分會輔導轄區一覽表    </w:t>
            </w:r>
          </w:p>
        </w:tc>
      </w:tr>
      <w:tr>
        <w:trPr>
          <w:trHeight w:val="306" w:hRule="atLeast"/>
        </w:trPr>
        <w:tc>
          <w:tcPr>
            <w:tcW w:w="54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編號</w:t>
            </w:r>
          </w:p>
        </w:tc>
        <w:tc>
          <w:tcPr>
            <w:tcW w:w="108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校外會</w:t>
            </w:r>
          </w:p>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分會名稱</w:t>
            </w:r>
          </w:p>
        </w:tc>
        <w:tc>
          <w:tcPr>
            <w:tcW w:w="108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高中職校</w:t>
            </w:r>
          </w:p>
        </w:tc>
        <w:tc>
          <w:tcPr>
            <w:tcW w:w="108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電話</w:t>
            </w:r>
          </w:p>
        </w:tc>
        <w:tc>
          <w:tcPr>
            <w:tcW w:w="628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認輔學校</w:t>
            </w:r>
          </w:p>
        </w:tc>
      </w:tr>
      <w:tr>
        <w:trPr>
          <w:trHeight w:val="210" w:hRule="atLeast"/>
        </w:trPr>
        <w:tc>
          <w:tcPr>
            <w:tcW w:w="54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360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國小</w:t>
            </w:r>
          </w:p>
        </w:tc>
        <w:tc>
          <w:tcPr>
            <w:tcW w:w="1440" w:type="dxa"/>
            <w:tcBorders>
              <w:top w:val="single" w:sz="4" w:space="0" w:color="000000"/>
              <w:left w:val="single" w:sz="4" w:space="0" w:color="000000"/>
              <w:bottom w:val="single" w:sz="4" w:space="0" w:color="000000"/>
            </w:tcBorders>
            <w:shd w:fill="auto" w:val="clear"/>
            <w:vAlign w:val="center"/>
          </w:tcPr>
          <w:p>
            <w:pPr>
              <w:pStyle w:val="Normal"/>
              <w:widowControl/>
              <w:spacing w:lineRule="auto"/>
              <w:jc w:val="center"/>
              <w:rPr>
                <w:rFonts w:ascii="標楷體" w:hAnsi="標楷體" w:eastAsia="標楷體" w:cs="標楷體"/>
                <w:sz w:val="28"/>
                <w:szCs w:val="28"/>
              </w:rPr>
            </w:pPr>
            <w:r>
              <w:rPr>
                <w:rFonts w:ascii="標楷體" w:hAnsi="標楷體" w:cs="標楷體" w:eastAsia="標楷體"/>
                <w:sz w:val="28"/>
                <w:szCs w:val="28"/>
              </w:rPr>
              <w:t>國中</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jc w:val="center"/>
              <w:rPr>
                <w:rFonts w:ascii="標楷體" w:hAnsi="標楷體" w:eastAsia="標楷體" w:cs="標楷體"/>
                <w:sz w:val="28"/>
                <w:szCs w:val="28"/>
              </w:rPr>
            </w:pPr>
            <w:r>
              <w:rPr>
                <w:rFonts w:ascii="標楷體" w:hAnsi="標楷體" w:cs="標楷體" w:eastAsia="標楷體"/>
                <w:sz w:val="28"/>
                <w:szCs w:val="28"/>
              </w:rPr>
              <w:t>特殊學校</w:t>
            </w:r>
          </w:p>
        </w:tc>
      </w:tr>
      <w:tr>
        <w:trPr>
          <w:trHeight w:val="1844" w:hRule="atLeast"/>
        </w:trPr>
        <w:tc>
          <w:tcPr>
            <w:tcW w:w="5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0"/>
              </w:rPr>
            </w:pPr>
            <w:r>
              <w:rPr>
                <w:rFonts w:eastAsia="標楷體" w:cs="標楷體" w:ascii="標楷體" w:hAnsi="標楷體"/>
                <w:sz w:val="20"/>
              </w:rPr>
              <w:t>11</w:t>
            </w:r>
          </w:p>
        </w:tc>
        <w:tc>
          <w:tcPr>
            <w:tcW w:w="108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ascii="標楷體" w:hAnsi="標楷體" w:cs="標楷體" w:eastAsia="標楷體"/>
                <w:sz w:val="21"/>
                <w:szCs w:val="21"/>
              </w:rPr>
              <w:t>花蓮縣</w:t>
            </w:r>
          </w:p>
          <w:p>
            <w:pPr>
              <w:pStyle w:val="Normal"/>
              <w:spacing w:lineRule="auto"/>
              <w:jc w:val="center"/>
              <w:rPr>
                <w:rFonts w:ascii="標楷體" w:hAnsi="標楷體" w:eastAsia="標楷體" w:cs="標楷體"/>
                <w:sz w:val="21"/>
                <w:szCs w:val="21"/>
              </w:rPr>
            </w:pPr>
            <w:r>
              <w:rPr>
                <w:rFonts w:ascii="標楷體" w:hAnsi="標楷體" w:cs="標楷體" w:eastAsia="標楷體"/>
                <w:sz w:val="21"/>
                <w:szCs w:val="21"/>
              </w:rPr>
              <w:t>南區分會</w:t>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b/>
                <w:b/>
                <w:bCs/>
                <w:sz w:val="21"/>
                <w:szCs w:val="21"/>
              </w:rPr>
            </w:pPr>
            <w:r>
              <w:rPr>
                <w:rFonts w:ascii="標楷體" w:hAnsi="標楷體" w:cs="標楷體" w:eastAsia="標楷體"/>
                <w:b/>
                <w:bCs/>
                <w:sz w:val="21"/>
                <w:szCs w:val="21"/>
              </w:rPr>
              <w:t>國立</w:t>
            </w:r>
          </w:p>
          <w:p>
            <w:pPr>
              <w:pStyle w:val="Normal"/>
              <w:spacing w:lineRule="auto"/>
              <w:jc w:val="center"/>
              <w:rPr>
                <w:rFonts w:ascii="標楷體" w:hAnsi="標楷體" w:eastAsia="標楷體" w:cs="標楷體"/>
                <w:b/>
                <w:b/>
                <w:bCs/>
                <w:sz w:val="21"/>
                <w:szCs w:val="21"/>
              </w:rPr>
            </w:pPr>
            <w:r>
              <w:rPr>
                <w:rFonts w:ascii="標楷體" w:hAnsi="標楷體" w:cs="標楷體" w:eastAsia="標楷體"/>
                <w:b/>
                <w:bCs/>
                <w:sz w:val="21"/>
                <w:szCs w:val="21"/>
              </w:rPr>
              <w:t>光復商工</w:t>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eastAsia="標楷體" w:cs="標楷體" w:ascii="標楷體" w:hAnsi="標楷體"/>
                <w:sz w:val="21"/>
                <w:szCs w:val="21"/>
              </w:rPr>
              <w:t>870-0072</w:t>
            </w:r>
          </w:p>
        </w:tc>
        <w:tc>
          <w:tcPr>
            <w:tcW w:w="3600" w:type="dxa"/>
            <w:tcBorders>
              <w:top w:val="single" w:sz="4" w:space="0" w:color="000000"/>
              <w:left w:val="single" w:sz="4" w:space="0" w:color="000000"/>
              <w:bottom w:val="single" w:sz="4" w:space="0" w:color="000000"/>
            </w:tcBorders>
            <w:shd w:fill="auto" w:val="clear"/>
            <w:vAlign w:val="center"/>
          </w:tcPr>
          <w:p>
            <w:pPr>
              <w:pStyle w:val="Normal"/>
              <w:spacing w:lineRule="auto"/>
              <w:rPr>
                <w:rFonts w:ascii="標楷體" w:hAnsi="標楷體" w:eastAsia="標楷體" w:cs="標楷體"/>
              </w:rPr>
            </w:pPr>
            <w:r>
              <w:rPr>
                <w:rFonts w:ascii="標楷體" w:hAnsi="標楷體" w:cs="標楷體" w:eastAsia="標楷體"/>
              </w:rPr>
              <w:t>大進國小、大興國小、西富國小、奇美國小、光復國小、瑞穗國小、馬遠國小、長橋國小、明利國小、紅葉國小、富源國小、瑞北國小、瑞美國小、萬榮國小、舞鶴國小、鶴岡國小、太巴塱國小</w:t>
            </w:r>
          </w:p>
        </w:tc>
        <w:tc>
          <w:tcPr>
            <w:tcW w:w="14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rPr>
            </w:pPr>
            <w:r>
              <w:rPr>
                <w:rFonts w:ascii="標楷體" w:hAnsi="標楷體" w:cs="標楷體" w:eastAsia="標楷體"/>
              </w:rPr>
              <w:t>光復國中</w:t>
            </w:r>
          </w:p>
          <w:p>
            <w:pPr>
              <w:pStyle w:val="Normal"/>
              <w:spacing w:lineRule="auto"/>
              <w:jc w:val="center"/>
              <w:rPr>
                <w:rFonts w:ascii="標楷體" w:hAnsi="標楷體" w:eastAsia="標楷體" w:cs="標楷體"/>
              </w:rPr>
            </w:pPr>
            <w:r>
              <w:rPr>
                <w:rFonts w:ascii="標楷體" w:hAnsi="標楷體" w:cs="標楷體" w:eastAsia="標楷體"/>
              </w:rPr>
              <w:t>瑞穗國中</w:t>
            </w:r>
          </w:p>
          <w:p>
            <w:pPr>
              <w:pStyle w:val="Normal"/>
              <w:spacing w:lineRule="auto"/>
              <w:jc w:val="center"/>
              <w:rPr>
                <w:rFonts w:ascii="標楷體" w:hAnsi="標楷體" w:eastAsia="標楷體" w:cs="標楷體"/>
              </w:rPr>
            </w:pPr>
            <w:r>
              <w:rPr>
                <w:rFonts w:ascii="標楷體" w:hAnsi="標楷體" w:cs="標楷體" w:eastAsia="標楷體"/>
              </w:rPr>
              <w:t>萬榮國中</w:t>
            </w:r>
          </w:p>
          <w:p>
            <w:pPr>
              <w:pStyle w:val="Normal"/>
              <w:spacing w:lineRule="auto"/>
              <w:jc w:val="center"/>
              <w:rPr>
                <w:rFonts w:ascii="標楷體" w:hAnsi="標楷體" w:eastAsia="標楷體" w:cs="標楷體"/>
              </w:rPr>
            </w:pPr>
            <w:r>
              <w:rPr>
                <w:rFonts w:ascii="標楷體" w:hAnsi="標楷體" w:cs="標楷體" w:eastAsia="標楷體"/>
              </w:rPr>
              <w:t>富源國中</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jc w:val="center"/>
              <w:rPr>
                <w:rFonts w:ascii="標楷體" w:hAnsi="標楷體" w:eastAsia="標楷體" w:cs="標楷體"/>
                <w:sz w:val="20"/>
              </w:rPr>
            </w:pPr>
            <w:r>
              <w:rPr>
                <w:rFonts w:eastAsia="標楷體" w:cs="標楷體" w:ascii="標楷體" w:hAnsi="標楷體"/>
                <w:sz w:val="20"/>
              </w:rPr>
            </w:r>
          </w:p>
        </w:tc>
      </w:tr>
      <w:tr>
        <w:trPr/>
        <w:tc>
          <w:tcPr>
            <w:tcW w:w="5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0"/>
              </w:rPr>
            </w:pPr>
            <w:r>
              <w:rPr>
                <w:rFonts w:eastAsia="標楷體" w:cs="標楷體" w:ascii="標楷體" w:hAnsi="標楷體"/>
                <w:sz w:val="20"/>
              </w:rPr>
              <w:t>12</w:t>
            </w:r>
          </w:p>
        </w:tc>
        <w:tc>
          <w:tcPr>
            <w:tcW w:w="1080"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b w:val="false"/>
                <w:b w:val="false"/>
                <w:bCs w:val="false"/>
                <w:sz w:val="21"/>
                <w:szCs w:val="21"/>
              </w:rPr>
            </w:pPr>
            <w:r>
              <w:rPr>
                <w:rFonts w:ascii="標楷體" w:hAnsi="標楷體" w:cs="標楷體" w:eastAsia="標楷體"/>
                <w:b w:val="false"/>
                <w:bCs w:val="false"/>
                <w:sz w:val="21"/>
                <w:szCs w:val="21"/>
              </w:rPr>
              <w:t>國立</w:t>
            </w:r>
          </w:p>
          <w:p>
            <w:pPr>
              <w:pStyle w:val="Normal"/>
              <w:spacing w:lineRule="auto"/>
              <w:jc w:val="center"/>
              <w:rPr>
                <w:rFonts w:ascii="標楷體" w:hAnsi="標楷體" w:eastAsia="標楷體" w:cs="標楷體"/>
                <w:b w:val="false"/>
                <w:b w:val="false"/>
                <w:bCs w:val="false"/>
                <w:sz w:val="21"/>
                <w:szCs w:val="21"/>
              </w:rPr>
            </w:pPr>
            <w:r>
              <w:rPr>
                <w:rFonts w:ascii="標楷體" w:hAnsi="標楷體" w:cs="標楷體" w:eastAsia="標楷體"/>
                <w:b w:val="false"/>
                <w:bCs w:val="false"/>
                <w:sz w:val="21"/>
                <w:szCs w:val="21"/>
              </w:rPr>
              <w:t>玉里高中</w:t>
            </w:r>
          </w:p>
        </w:tc>
        <w:tc>
          <w:tcPr>
            <w:tcW w:w="108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sz w:val="21"/>
                <w:szCs w:val="21"/>
              </w:rPr>
            </w:pPr>
            <w:r>
              <w:rPr>
                <w:rFonts w:eastAsia="標楷體" w:cs="標楷體" w:ascii="標楷體" w:hAnsi="標楷體"/>
                <w:sz w:val="21"/>
                <w:szCs w:val="21"/>
              </w:rPr>
              <w:t>888-3264</w:t>
            </w:r>
          </w:p>
        </w:tc>
        <w:tc>
          <w:tcPr>
            <w:tcW w:w="3600" w:type="dxa"/>
            <w:tcBorders>
              <w:top w:val="single" w:sz="4" w:space="0" w:color="000000"/>
              <w:left w:val="single" w:sz="4" w:space="0" w:color="000000"/>
              <w:bottom w:val="single" w:sz="4" w:space="0" w:color="000000"/>
            </w:tcBorders>
            <w:shd w:fill="auto" w:val="clear"/>
            <w:vAlign w:val="center"/>
          </w:tcPr>
          <w:p>
            <w:pPr>
              <w:pStyle w:val="Normal"/>
              <w:spacing w:lineRule="auto"/>
              <w:rPr>
                <w:rFonts w:ascii="標楷體" w:hAnsi="標楷體" w:eastAsia="標楷體" w:cs="標楷體"/>
              </w:rPr>
            </w:pPr>
            <w:r>
              <w:rPr>
                <w:rFonts w:ascii="標楷體" w:hAnsi="標楷體" w:cs="標楷體" w:eastAsia="標楷體"/>
              </w:rPr>
              <w:t>玉里國小、源城國小、樂合國小、觀音國小、高寮國小、松浦國小、春日國小、德武國小、三民國小、大禹國小、長良國小、富里國小、東里國小、明里國小、吳江國小、學田國小、永豐國小、萬寧國小、東竹國小、卓溪國小、崙山國小、立山國小、太平國小、卓清國小、卓樂國小、古風國小、卓楓國小、中城國小</w:t>
            </w:r>
          </w:p>
        </w:tc>
        <w:tc>
          <w:tcPr>
            <w:tcW w:w="1440" w:type="dxa"/>
            <w:tcBorders>
              <w:top w:val="single" w:sz="4" w:space="0" w:color="000000"/>
              <w:left w:val="single" w:sz="4" w:space="0" w:color="000000"/>
              <w:bottom w:val="single" w:sz="4" w:space="0" w:color="000000"/>
            </w:tcBorders>
            <w:shd w:fill="auto" w:val="clear"/>
            <w:vAlign w:val="center"/>
          </w:tcPr>
          <w:p>
            <w:pPr>
              <w:pStyle w:val="Normal"/>
              <w:spacing w:lineRule="auto"/>
              <w:jc w:val="center"/>
              <w:rPr>
                <w:rFonts w:ascii="標楷體" w:hAnsi="標楷體" w:eastAsia="標楷體" w:cs="標楷體"/>
              </w:rPr>
            </w:pPr>
            <w:r>
              <w:rPr>
                <w:rFonts w:ascii="標楷體" w:hAnsi="標楷體" w:cs="標楷體" w:eastAsia="標楷體"/>
              </w:rPr>
              <w:t>玉里國中</w:t>
            </w:r>
          </w:p>
          <w:p>
            <w:pPr>
              <w:pStyle w:val="Normal"/>
              <w:spacing w:lineRule="auto"/>
              <w:jc w:val="center"/>
              <w:rPr>
                <w:rFonts w:ascii="標楷體" w:hAnsi="標楷體" w:eastAsia="標楷體" w:cs="標楷體"/>
              </w:rPr>
            </w:pPr>
            <w:r>
              <w:rPr>
                <w:rFonts w:ascii="標楷體" w:hAnsi="標楷體" w:cs="標楷體" w:eastAsia="標楷體"/>
              </w:rPr>
              <w:t>玉東國中</w:t>
            </w:r>
          </w:p>
          <w:p>
            <w:pPr>
              <w:pStyle w:val="Normal"/>
              <w:spacing w:lineRule="auto"/>
              <w:jc w:val="center"/>
              <w:rPr>
                <w:rFonts w:ascii="標楷體" w:hAnsi="標楷體" w:eastAsia="標楷體" w:cs="標楷體"/>
              </w:rPr>
            </w:pPr>
            <w:r>
              <w:rPr>
                <w:rFonts w:ascii="標楷體" w:hAnsi="標楷體" w:cs="標楷體" w:eastAsia="標楷體"/>
              </w:rPr>
              <w:t>三民國中</w:t>
            </w:r>
          </w:p>
          <w:p>
            <w:pPr>
              <w:pStyle w:val="Normal"/>
              <w:spacing w:lineRule="auto"/>
              <w:jc w:val="center"/>
              <w:rPr>
                <w:rFonts w:ascii="標楷體" w:hAnsi="標楷體" w:eastAsia="標楷體" w:cs="標楷體"/>
              </w:rPr>
            </w:pPr>
            <w:r>
              <w:rPr>
                <w:rFonts w:ascii="標楷體" w:hAnsi="標楷體" w:cs="標楷體" w:eastAsia="標楷體"/>
              </w:rPr>
              <w:t>富里國中</w:t>
            </w:r>
          </w:p>
          <w:p>
            <w:pPr>
              <w:pStyle w:val="Normal"/>
              <w:spacing w:lineRule="auto"/>
              <w:jc w:val="center"/>
              <w:rPr>
                <w:rFonts w:ascii="標楷體" w:hAnsi="標楷體" w:eastAsia="標楷體" w:cs="標楷體"/>
              </w:rPr>
            </w:pPr>
            <w:r>
              <w:rPr>
                <w:rFonts w:ascii="標楷體" w:hAnsi="標楷體" w:cs="標楷體" w:eastAsia="標楷體"/>
              </w:rPr>
              <w:t>富北國中</w:t>
            </w:r>
          </w:p>
          <w:p>
            <w:pPr>
              <w:pStyle w:val="Normal"/>
              <w:spacing w:lineRule="auto"/>
              <w:jc w:val="center"/>
              <w:rPr>
                <w:rFonts w:ascii="標楷體" w:hAnsi="標楷體" w:eastAsia="標楷體" w:cs="標楷體"/>
              </w:rPr>
            </w:pPr>
            <w:r>
              <w:rPr>
                <w:rFonts w:ascii="標楷體" w:hAnsi="標楷體" w:cs="標楷體" w:eastAsia="標楷體"/>
              </w:rPr>
              <w:t>東里國中</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jc w:val="center"/>
              <w:rPr>
                <w:rFonts w:ascii="標楷體" w:hAnsi="標楷體" w:eastAsia="標楷體" w:cs="標楷體"/>
                <w:sz w:val="20"/>
              </w:rPr>
            </w:pPr>
            <w:r>
              <w:rPr>
                <w:rFonts w:eastAsia="標楷體" w:cs="標楷體" w:ascii="標楷體" w:hAnsi="標楷體"/>
                <w:sz w:val="20"/>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650" w:type="dxa"/>
        <w:jc w:val="left"/>
        <w:tblInd w:w="-33" w:type="dxa"/>
        <w:tblCellMar>
          <w:top w:w="0" w:type="dxa"/>
          <w:left w:w="28" w:type="dxa"/>
          <w:bottom w:w="0" w:type="dxa"/>
          <w:right w:w="28" w:type="dxa"/>
        </w:tblCellMar>
      </w:tblPr>
      <w:tblGrid>
        <w:gridCol w:w="459"/>
        <w:gridCol w:w="1188"/>
        <w:gridCol w:w="1838"/>
        <w:gridCol w:w="3347"/>
        <w:gridCol w:w="1404"/>
        <w:gridCol w:w="1414"/>
      </w:tblGrid>
      <w:tr>
        <w:trPr>
          <w:trHeight w:val="901" w:hRule="atLeast"/>
          <w:cantSplit w:val="true"/>
        </w:trPr>
        <w:tc>
          <w:tcPr>
            <w:tcW w:w="9650"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sz w:val="40"/>
                <w:szCs w:val="40"/>
              </w:rPr>
            </w:pPr>
            <w:r>
              <w:rPr>
                <w:rFonts w:ascii="標楷體" w:hAnsi="標楷體" w:cs="標楷體" w:eastAsia="標楷體"/>
                <w:sz w:val="40"/>
                <w:szCs w:val="40"/>
              </w:rPr>
              <w:t>花</w:t>
            </w:r>
            <w:r>
              <w:rPr>
                <w:rFonts w:ascii="標楷體" w:hAnsi="標楷體" w:cs="標楷體" w:eastAsia="標楷體"/>
                <w:sz w:val="40"/>
                <w:szCs w:val="40"/>
              </w:rPr>
              <w:t>蓮縣學生校外生活輔導會</w:t>
            </w:r>
            <w:r>
              <mc:AlternateContent>
                <mc:Choice Requires="wps">
                  <w:drawing>
                    <wp:anchor behindDoc="0" distT="0" distB="0" distL="114935" distR="114935" simplePos="0" locked="0" layoutInCell="1" allowOverlap="1" relativeHeight="2">
                      <wp:simplePos x="0" y="0"/>
                      <wp:positionH relativeFrom="column">
                        <wp:posOffset>5239385</wp:posOffset>
                      </wp:positionH>
                      <wp:positionV relativeFrom="paragraph">
                        <wp:posOffset>-473710</wp:posOffset>
                      </wp:positionV>
                      <wp:extent cx="847090" cy="466090"/>
                      <wp:effectExtent l="0" t="0" r="0" b="0"/>
                      <wp:wrapNone/>
                      <wp:docPr id="3" name="外框4"/>
                      <a:graphic xmlns:a="http://schemas.openxmlformats.org/drawingml/2006/main">
                        <a:graphicData uri="http://schemas.microsoft.com/office/word/2010/wordprocessingShape">
                          <wps:wsp>
                            <wps:cNvSpPr txBox="1"/>
                            <wps:spPr>
                              <a:xfrm>
                                <a:off x="0" y="0"/>
                                <a:ext cx="847090" cy="466090"/>
                              </a:xfrm>
                              <a:prstGeom prst="rect"/>
                              <a:ln w="9525">
                                <a:solidFill>
                                  <a:srgbClr val="FFFFFF"/>
                                </a:solidFill>
                              </a:ln>
                            </wps:spPr>
                            <wps:txbx>
                              <w:txbxContent>
                                <w:p>
                                  <w:pPr>
                                    <w:pStyle w:val="Normal"/>
                                    <w:jc w:val="right"/>
                                    <w:rPr>
                                      <w:rFonts w:ascii="標楷體" w:hAnsi="標楷體" w:eastAsia="標楷體" w:cs="標楷體"/>
                                      <w:sz w:val="28"/>
                                      <w:szCs w:val="28"/>
                                    </w:rPr>
                                  </w:pPr>
                                  <w:r>
                                    <w:rPr>
                                      <w:rFonts w:ascii="標楷體" w:hAnsi="標楷體" w:cs="標楷體" w:eastAsia="標楷體"/>
                                      <w:sz w:val="28"/>
                                      <w:szCs w:val="28"/>
                                    </w:rPr>
                                    <w:t>附件</w:t>
                                  </w:r>
                                  <w:r>
                                    <w:rPr>
                                      <w:rFonts w:eastAsia="標楷體" w:cs="標楷體" w:ascii="標楷體" w:hAnsi="標楷體"/>
                                      <w:sz w:val="28"/>
                                      <w:szCs w:val="28"/>
                                    </w:rPr>
                                    <w:t>3</w:t>
                                  </w:r>
                                </w:p>
                              </w:txbxContent>
                            </wps:txbx>
                            <wps:bodyPr anchor="t" lIns="91440" tIns="45720" rIns="91440" bIns="45720">
                              <a:noAutofit/>
                            </wps:bodyPr>
                          </wps:wsp>
                        </a:graphicData>
                      </a:graphic>
                    </wp:anchor>
                  </w:drawing>
                </mc:Choice>
                <mc:Fallback>
                  <w:pict>
                    <v:rect strokecolor="#FFFFFF" strokeweight="0pt" style="position:absolute;rotation:0;width:66.7pt;height:36.7pt;mso-wrap-distance-left:9.05pt;mso-wrap-distance-right:9.05pt;mso-wrap-distance-top:0pt;mso-wrap-distance-bottom:0pt;margin-top:-37.3pt;mso-position-vertical-relative:text;margin-left:412.55pt;mso-position-horizontal-relative:text">
                      <v:textbox>
                        <w:txbxContent>
                          <w:p>
                            <w:pPr>
                              <w:pStyle w:val="Normal"/>
                              <w:jc w:val="right"/>
                              <w:rPr>
                                <w:rFonts w:ascii="標楷體" w:hAnsi="標楷體" w:eastAsia="標楷體" w:cs="標楷體"/>
                                <w:sz w:val="28"/>
                                <w:szCs w:val="28"/>
                              </w:rPr>
                            </w:pPr>
                            <w:r>
                              <w:rPr>
                                <w:rFonts w:ascii="標楷體" w:hAnsi="標楷體" w:cs="標楷體" w:eastAsia="標楷體"/>
                                <w:sz w:val="28"/>
                                <w:szCs w:val="28"/>
                              </w:rPr>
                              <w:t>附件</w:t>
                            </w:r>
                            <w:r>
                              <w:rPr>
                                <w:rFonts w:eastAsia="標楷體" w:cs="標楷體" w:ascii="標楷體" w:hAnsi="標楷體"/>
                                <w:sz w:val="28"/>
                                <w:szCs w:val="28"/>
                              </w:rPr>
                              <w:t>3</w:t>
                            </w:r>
                          </w:p>
                        </w:txbxContent>
                      </v:textbox>
                    </v:rect>
                  </w:pict>
                </mc:Fallback>
              </mc:AlternateContent>
            </w:r>
          </w:p>
          <w:p>
            <w:pPr>
              <w:pStyle w:val="Normal"/>
              <w:snapToGrid w:val="false"/>
              <w:spacing w:lineRule="atLeast" w:line="240"/>
              <w:jc w:val="both"/>
              <w:rPr>
                <w:rFonts w:ascii="標楷體" w:hAnsi="標楷體" w:eastAsia="標楷體" w:cs="標楷體"/>
                <w:sz w:val="40"/>
                <w:szCs w:val="40"/>
              </w:rPr>
            </w:pPr>
            <w:r>
              <w:rPr>
                <w:rFonts w:ascii="標楷體" w:hAnsi="標楷體" w:cs="標楷體" w:eastAsia="標楷體"/>
                <w:sz w:val="40"/>
                <w:szCs w:val="40"/>
              </w:rPr>
              <w:t>工作期程表</w:t>
            </w:r>
          </w:p>
        </w:tc>
      </w:tr>
      <w:tr>
        <w:trPr>
          <w:trHeight w:val="619" w:hRule="atLeast"/>
        </w:trPr>
        <w:tc>
          <w:tcPr>
            <w:tcW w:w="1647" w:type="dxa"/>
            <w:gridSpan w:val="2"/>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sz w:val="28"/>
                <w:szCs w:val="28"/>
              </w:rPr>
            </w:pPr>
            <w:r>
              <w:rPr>
                <w:rFonts w:ascii="標楷體" w:hAnsi="標楷體" w:cs="標楷體" w:eastAsia="標楷體"/>
                <w:sz w:val="28"/>
                <w:szCs w:val="28"/>
              </w:rPr>
              <w:t>工作項目</w:t>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sz w:val="28"/>
                <w:szCs w:val="28"/>
              </w:rPr>
            </w:pPr>
            <w:r>
              <w:rPr>
                <w:rFonts w:ascii="標楷體" w:hAnsi="標楷體" w:cs="標楷體" w:eastAsia="標楷體"/>
                <w:sz w:val="28"/>
                <w:szCs w:val="28"/>
              </w:rPr>
              <w:t>計畫要點</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sz w:val="28"/>
                <w:szCs w:val="28"/>
              </w:rPr>
            </w:pPr>
            <w:r>
              <w:rPr>
                <w:rFonts w:ascii="標楷體" w:hAnsi="標楷體" w:cs="標楷體" w:eastAsia="標楷體"/>
                <w:sz w:val="28"/>
                <w:szCs w:val="28"/>
              </w:rPr>
              <w:t>實施內容</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sz w:val="28"/>
                <w:szCs w:val="28"/>
              </w:rPr>
            </w:pPr>
            <w:r>
              <w:rPr>
                <w:rFonts w:ascii="標楷體" w:hAnsi="標楷體" w:cs="標楷體" w:eastAsia="標楷體"/>
                <w:sz w:val="28"/>
                <w:szCs w:val="28"/>
              </w:rPr>
              <w:t>辦理時間</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sz w:val="28"/>
                <w:szCs w:val="28"/>
              </w:rPr>
            </w:pPr>
            <w:r>
              <w:rPr>
                <w:rFonts w:ascii="標楷體" w:hAnsi="標楷體" w:cs="標楷體" w:eastAsia="標楷體"/>
                <w:sz w:val="28"/>
                <w:szCs w:val="28"/>
              </w:rPr>
              <w:t>備註</w:t>
            </w:r>
          </w:p>
        </w:tc>
      </w:tr>
      <w:tr>
        <w:trPr>
          <w:trHeight w:val="923" w:hRule="atLeast"/>
        </w:trPr>
        <w:tc>
          <w:tcPr>
            <w:tcW w:w="459" w:type="dxa"/>
            <w:vMerge w:val="restart"/>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sz w:val="28"/>
                <w:szCs w:val="28"/>
              </w:rPr>
            </w:pPr>
            <w:r>
              <w:rPr>
                <w:rFonts w:ascii="標楷體" w:hAnsi="標楷體" w:cs="標楷體" w:eastAsia="標楷體"/>
                <w:sz w:val="28"/>
                <w:szCs w:val="28"/>
              </w:rPr>
              <w:t>一</w:t>
            </w:r>
          </w:p>
        </w:tc>
        <w:tc>
          <w:tcPr>
            <w:tcW w:w="1188" w:type="dxa"/>
            <w:vMerge w:val="restart"/>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sz w:val="28"/>
                <w:szCs w:val="28"/>
              </w:rPr>
            </w:pPr>
            <w:r>
              <w:rPr>
                <w:rFonts w:ascii="標楷體" w:hAnsi="標楷體" w:cs="標楷體" w:eastAsia="標楷體"/>
                <w:sz w:val="28"/>
                <w:szCs w:val="28"/>
              </w:rPr>
              <w:t>學生校外</w:t>
            </w:r>
          </w:p>
          <w:p>
            <w:pPr>
              <w:pStyle w:val="Normal"/>
              <w:snapToGrid w:val="false"/>
              <w:spacing w:lineRule="atLeast" w:line="240"/>
              <w:jc w:val="both"/>
              <w:rPr>
                <w:rFonts w:ascii="標楷體" w:hAnsi="標楷體" w:eastAsia="標楷體" w:cs="標楷體"/>
                <w:sz w:val="28"/>
                <w:szCs w:val="28"/>
              </w:rPr>
            </w:pPr>
            <w:r>
              <w:rPr>
                <w:rFonts w:ascii="標楷體" w:hAnsi="標楷體" w:cs="標楷體" w:eastAsia="標楷體"/>
                <w:sz w:val="28"/>
                <w:szCs w:val="28"/>
              </w:rPr>
              <w:t>輔導功能</w:t>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召開會議</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eastAsia="標楷體" w:cs="標楷體" w:ascii="標楷體" w:hAnsi="標楷體"/>
              </w:rPr>
              <w:t>1.</w:t>
            </w:r>
            <w:r>
              <w:rPr>
                <w:rFonts w:ascii="標楷體" w:hAnsi="標楷體" w:cs="標楷體" w:eastAsia="標楷體"/>
              </w:rPr>
              <w:t>策劃年度生活輔導工作重點</w:t>
            </w:r>
            <w:r>
              <w:rPr>
                <w:rFonts w:eastAsia="標楷體" w:cs="標楷體" w:ascii="標楷體" w:hAnsi="標楷體"/>
              </w:rPr>
              <w:t>2.</w:t>
            </w:r>
            <w:r>
              <w:rPr>
                <w:rFonts w:ascii="標楷體" w:hAnsi="標楷體" w:cs="標楷體" w:eastAsia="標楷體"/>
              </w:rPr>
              <w:t>宣達上級工作指示，審查年度工作計畫。</w:t>
            </w:r>
          </w:p>
          <w:p>
            <w:pPr>
              <w:pStyle w:val="Normal"/>
              <w:snapToGrid w:val="false"/>
              <w:spacing w:lineRule="atLeast" w:line="240"/>
              <w:ind w:left="480" w:right="0" w:hanging="480"/>
              <w:rPr>
                <w:rFonts w:ascii="標楷體" w:hAnsi="標楷體" w:eastAsia="標楷體" w:cs="標楷體"/>
              </w:rPr>
            </w:pPr>
            <w:r>
              <w:rPr>
                <w:rFonts w:eastAsia="標楷體" w:cs="標楷體" w:ascii="標楷體" w:hAnsi="標楷體"/>
              </w:rPr>
              <w:t>3.</w:t>
            </w:r>
            <w:r>
              <w:rPr>
                <w:rFonts w:ascii="標楷體" w:hAnsi="標楷體" w:cs="標楷體" w:eastAsia="標楷體"/>
              </w:rPr>
              <w:t>會務工作報告</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eastAsia="標楷體" w:cs="標楷體" w:ascii="標楷體" w:hAnsi="標楷體"/>
              </w:rPr>
              <w:t>11-12</w:t>
            </w:r>
            <w:r>
              <w:rPr>
                <w:rFonts w:ascii="標楷體" w:hAnsi="標楷體" w:cs="標楷體" w:eastAsia="標楷體"/>
              </w:rPr>
              <w:t>月</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各分會</w:t>
            </w:r>
          </w:p>
        </w:tc>
      </w:tr>
      <w:tr>
        <w:trPr>
          <w:trHeight w:val="944"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出席分會委員會議</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eastAsia="標楷體" w:cs="標楷體" w:ascii="標楷體" w:hAnsi="標楷體"/>
              </w:rPr>
              <w:t>1.</w:t>
            </w:r>
            <w:r>
              <w:rPr>
                <w:rFonts w:ascii="標楷體" w:hAnsi="標楷體" w:cs="標楷體" w:eastAsia="標楷體"/>
              </w:rPr>
              <w:t>轉達上級工作指示</w:t>
            </w:r>
          </w:p>
          <w:p>
            <w:pPr>
              <w:pStyle w:val="Normal"/>
              <w:snapToGrid w:val="false"/>
              <w:spacing w:lineRule="atLeast" w:line="240"/>
              <w:jc w:val="both"/>
              <w:rPr>
                <w:rFonts w:ascii="標楷體" w:hAnsi="標楷體" w:eastAsia="標楷體" w:cs="標楷體"/>
              </w:rPr>
            </w:pPr>
            <w:r>
              <w:rPr>
                <w:rFonts w:eastAsia="標楷體" w:cs="標楷體" w:ascii="標楷體" w:hAnsi="標楷體"/>
              </w:rPr>
              <w:t>2.</w:t>
            </w:r>
            <w:r>
              <w:rPr>
                <w:rFonts w:ascii="標楷體" w:hAnsi="標楷體" w:cs="標楷體" w:eastAsia="標楷體"/>
              </w:rPr>
              <w:t>指示年度工作重點</w:t>
            </w:r>
          </w:p>
          <w:p>
            <w:pPr>
              <w:pStyle w:val="Normal"/>
              <w:snapToGrid w:val="false"/>
              <w:spacing w:lineRule="atLeast" w:line="240"/>
              <w:jc w:val="both"/>
              <w:rPr>
                <w:rFonts w:ascii="標楷體" w:hAnsi="標楷體" w:eastAsia="標楷體" w:cs="標楷體"/>
              </w:rPr>
            </w:pPr>
            <w:r>
              <w:rPr>
                <w:rFonts w:eastAsia="標楷體" w:cs="標楷體" w:ascii="標楷體" w:hAnsi="標楷體"/>
              </w:rPr>
              <w:t>3.</w:t>
            </w:r>
            <w:r>
              <w:rPr>
                <w:rFonts w:ascii="標楷體" w:hAnsi="標楷體" w:cs="標楷體" w:eastAsia="標楷體"/>
              </w:rPr>
              <w:t>不定期督導缺失改進</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eastAsia="標楷體" w:cs="標楷體" w:ascii="標楷體" w:hAnsi="標楷體"/>
              </w:rPr>
              <w:t>4-5</w:t>
            </w:r>
            <w:r>
              <w:rPr>
                <w:rFonts w:ascii="標楷體" w:hAnsi="標楷體" w:cs="標楷體" w:eastAsia="標楷體"/>
              </w:rPr>
              <w:t>月</w:t>
            </w:r>
          </w:p>
          <w:p>
            <w:pPr>
              <w:pStyle w:val="Normal"/>
              <w:snapToGrid w:val="false"/>
              <w:spacing w:lineRule="atLeast" w:line="240"/>
              <w:jc w:val="center"/>
              <w:rPr>
                <w:rFonts w:ascii="標楷體" w:hAnsi="標楷體" w:eastAsia="標楷體" w:cs="標楷體"/>
              </w:rPr>
            </w:pPr>
            <w:r>
              <w:rPr>
                <w:rFonts w:ascii="標楷體" w:hAnsi="標楷體" w:cs="標楷體" w:eastAsia="標楷體"/>
              </w:rPr>
              <w:t>配合訪視</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各分會</w:t>
            </w:r>
          </w:p>
        </w:tc>
      </w:tr>
      <w:tr>
        <w:trPr>
          <w:trHeight w:val="500"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協調聯繫</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擴展分會間橫向聯繫，溝通觀念、相互支援協調加強校外輔導工作</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經常辦理</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各分會</w:t>
            </w:r>
          </w:p>
        </w:tc>
      </w:tr>
      <w:tr>
        <w:trPr>
          <w:trHeight w:val="900" w:hRule="atLeast"/>
        </w:trPr>
        <w:tc>
          <w:tcPr>
            <w:tcW w:w="459" w:type="dxa"/>
            <w:vMerge w:val="restart"/>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sz w:val="28"/>
                <w:szCs w:val="28"/>
              </w:rPr>
            </w:pPr>
            <w:r>
              <w:rPr>
                <w:rFonts w:ascii="標楷體" w:hAnsi="標楷體" w:cs="標楷體" w:eastAsia="標楷體"/>
                <w:sz w:val="28"/>
                <w:szCs w:val="28"/>
              </w:rPr>
              <w:t>二</w:t>
            </w:r>
          </w:p>
        </w:tc>
        <w:tc>
          <w:tcPr>
            <w:tcW w:w="1188" w:type="dxa"/>
            <w:vMerge w:val="restart"/>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sz w:val="28"/>
                <w:szCs w:val="28"/>
              </w:rPr>
            </w:pPr>
            <w:r>
              <w:rPr>
                <w:rFonts w:ascii="標楷體" w:hAnsi="標楷體" w:cs="標楷體" w:eastAsia="標楷體"/>
                <w:sz w:val="28"/>
                <w:szCs w:val="28"/>
              </w:rPr>
              <w:t>策辦校外輔導勤務</w:t>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聯合巡查</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策劃協調高國中學務人員及警察人力編組實施校外行為不當或違規學生進行登記並通報學校加強輔導</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每月</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各分會</w:t>
            </w:r>
          </w:p>
        </w:tc>
      </w:tr>
      <w:tr>
        <w:trPr>
          <w:trHeight w:val="552"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駐站輔導</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策劃駐站輔導人員勤務維護火車站、客運站學生秩序與安全</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每月</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各分會</w:t>
            </w:r>
          </w:p>
        </w:tc>
      </w:tr>
      <w:tr>
        <w:trPr>
          <w:trHeight w:val="641" w:hRule="atLeast"/>
        </w:trPr>
        <w:tc>
          <w:tcPr>
            <w:tcW w:w="459" w:type="dxa"/>
            <w:vMerge w:val="restart"/>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sz w:val="28"/>
                <w:szCs w:val="28"/>
              </w:rPr>
            </w:pPr>
            <w:r>
              <w:rPr>
                <w:rFonts w:ascii="標楷體" w:hAnsi="標楷體" w:cs="標楷體" w:eastAsia="標楷體"/>
                <w:sz w:val="28"/>
                <w:szCs w:val="28"/>
              </w:rPr>
              <w:t>三</w:t>
            </w:r>
          </w:p>
        </w:tc>
        <w:tc>
          <w:tcPr>
            <w:tcW w:w="1188" w:type="dxa"/>
            <w:vMerge w:val="restart"/>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sz w:val="28"/>
                <w:szCs w:val="28"/>
              </w:rPr>
            </w:pPr>
            <w:r>
              <w:rPr>
                <w:rFonts w:ascii="標楷體" w:hAnsi="標楷體" w:cs="標楷體" w:eastAsia="標楷體"/>
                <w:sz w:val="28"/>
                <w:szCs w:val="28"/>
              </w:rPr>
              <w:t>勤務督導與考核</w:t>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策辦重要勤務視導</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排定勤務督考、適時安排慰問值勤人員</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每月</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各分會</w:t>
            </w:r>
          </w:p>
        </w:tc>
      </w:tr>
      <w:tr>
        <w:trPr>
          <w:trHeight w:val="486"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各項月報處理</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各項勤務及輔導狀況及成果彙報</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每月</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各分會</w:t>
            </w:r>
          </w:p>
        </w:tc>
      </w:tr>
      <w:tr>
        <w:trPr>
          <w:trHeight w:val="805" w:hRule="atLeast"/>
        </w:trPr>
        <w:tc>
          <w:tcPr>
            <w:tcW w:w="459" w:type="dxa"/>
            <w:vMerge w:val="restart"/>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sz w:val="28"/>
                <w:szCs w:val="28"/>
              </w:rPr>
            </w:pPr>
            <w:r>
              <w:rPr>
                <w:rFonts w:ascii="標楷體" w:hAnsi="標楷體" w:cs="標楷體" w:eastAsia="標楷體"/>
                <w:sz w:val="28"/>
                <w:szCs w:val="28"/>
              </w:rPr>
              <w:t>四</w:t>
            </w:r>
          </w:p>
        </w:tc>
        <w:tc>
          <w:tcPr>
            <w:tcW w:w="1188" w:type="dxa"/>
            <w:vMerge w:val="restart"/>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sz w:val="28"/>
                <w:szCs w:val="28"/>
              </w:rPr>
            </w:pPr>
            <w:r>
              <w:rPr>
                <w:rFonts w:ascii="標楷體" w:hAnsi="標楷體" w:cs="標楷體" w:eastAsia="標楷體"/>
                <w:sz w:val="28"/>
                <w:szCs w:val="28"/>
              </w:rPr>
              <w:t>校園安全維護</w:t>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建構校安防災機制</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督導各級學校建構校安防災機制演練</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每學期開學</w:t>
            </w:r>
            <w:r>
              <w:rPr>
                <w:rFonts w:eastAsia="標楷體" w:cs="標楷體" w:ascii="標楷體" w:hAnsi="標楷體"/>
              </w:rPr>
              <w:t>1</w:t>
            </w:r>
            <w:r>
              <w:rPr>
                <w:rFonts w:ascii="標楷體" w:hAnsi="標楷體" w:cs="標楷體" w:eastAsia="標楷體"/>
              </w:rPr>
              <w:t>個月</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各校</w:t>
            </w:r>
          </w:p>
        </w:tc>
      </w:tr>
      <w:tr>
        <w:trPr>
          <w:trHeight w:val="601"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防制黑道勢力介入校園</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落實高懷群學生追蹤輔導，強化通報作為</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經常辦理</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各分會</w:t>
            </w:r>
          </w:p>
        </w:tc>
      </w:tr>
      <w:tr>
        <w:trPr>
          <w:trHeight w:val="601"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改善校園治安</w:t>
            </w:r>
            <w:r>
              <w:rPr>
                <w:rFonts w:eastAsia="標楷體" w:cs="標楷體" w:ascii="標楷體" w:hAnsi="標楷體"/>
              </w:rPr>
              <w:t>(</w:t>
            </w:r>
            <w:r>
              <w:rPr>
                <w:rFonts w:ascii="標楷體" w:hAnsi="標楷體" w:cs="標楷體" w:eastAsia="標楷體"/>
              </w:rPr>
              <w:t>友善校園週</w:t>
            </w:r>
            <w:r>
              <w:rPr>
                <w:rFonts w:eastAsia="標楷體" w:cs="標楷體" w:ascii="標楷體" w:hAnsi="標楷體"/>
              </w:rPr>
              <w:t>)</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持續辦理改善校園治安防制暴力、霸凌、藥物濫用</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經常辦理</w:t>
            </w:r>
            <w:r>
              <w:rPr>
                <w:rFonts w:eastAsia="標楷體" w:cs="標楷體" w:ascii="標楷體" w:hAnsi="標楷體"/>
              </w:rPr>
              <w:t>(</w:t>
            </w:r>
            <w:r>
              <w:rPr>
                <w:rFonts w:ascii="標楷體" w:hAnsi="標楷體" w:cs="標楷體" w:eastAsia="標楷體"/>
              </w:rPr>
              <w:t>每學期第一週</w:t>
            </w:r>
            <w:r>
              <w:rPr>
                <w:rFonts w:eastAsia="標楷體" w:cs="標楷體" w:ascii="標楷體" w:hAnsi="標楷體"/>
              </w:rPr>
              <w:t>)</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各分會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各校</w:t>
            </w:r>
          </w:p>
        </w:tc>
      </w:tr>
      <w:tr>
        <w:trPr>
          <w:trHeight w:val="809"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校安即時通報</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督導各級學校校園災害緊急應變處理及通報管制作業</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即時通報處理</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各分會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各校</w:t>
            </w:r>
          </w:p>
        </w:tc>
      </w:tr>
      <w:tr>
        <w:trPr>
          <w:trHeight w:val="657"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辦理校安研習</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辦理校安業務承辦人講習、加強各項通報作業熟諳</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適時辦理</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tc>
      </w:tr>
      <w:tr>
        <w:trPr>
          <w:trHeight w:val="655"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交通安全研習</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藉講習活動使學者明瞭交通之規定及尊重生命愛惜生命</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適時辦理</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各校</w:t>
            </w:r>
          </w:p>
        </w:tc>
      </w:tr>
      <w:tr>
        <w:trPr>
          <w:trHeight w:val="1545"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交通安全宣導比賽</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eastAsia="標楷體" w:cs="標楷體" w:ascii="標楷體" w:hAnsi="標楷體"/>
              </w:rPr>
              <w:t>1.</w:t>
            </w:r>
            <w:r>
              <w:rPr>
                <w:rFonts w:ascii="標楷體" w:hAnsi="標楷體" w:cs="標楷體" w:eastAsia="標楷體"/>
              </w:rPr>
              <w:t>排定交通安全種子教官及警察交通隊到各校宣講交通安全常識及法規</w:t>
            </w:r>
          </w:p>
          <w:p>
            <w:pPr>
              <w:pStyle w:val="Normal"/>
              <w:snapToGrid w:val="false"/>
              <w:spacing w:lineRule="atLeast" w:line="240"/>
              <w:rPr>
                <w:rFonts w:ascii="標楷體" w:hAnsi="標楷體" w:eastAsia="標楷體" w:cs="標楷體"/>
              </w:rPr>
            </w:pPr>
            <w:r>
              <w:rPr>
                <w:rFonts w:eastAsia="標楷體" w:cs="標楷體" w:ascii="標楷體" w:hAnsi="標楷體"/>
              </w:rPr>
              <w:t>2.</w:t>
            </w:r>
            <w:r>
              <w:rPr>
                <w:rFonts w:ascii="標楷體" w:hAnsi="標楷體" w:cs="標楷體" w:eastAsia="標楷體"/>
              </w:rPr>
              <w:t>辦理交通安全宣導月及才藝競賽擴大宣教成效</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適時辦理</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各校</w:t>
            </w:r>
          </w:p>
        </w:tc>
      </w:tr>
      <w:tr>
        <w:trPr>
          <w:trHeight w:val="555"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熱點巡邏網</w:t>
            </w:r>
          </w:p>
        </w:tc>
        <w:tc>
          <w:tcPr>
            <w:tcW w:w="3347" w:type="dxa"/>
            <w:tcBorders>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學校針對校園周邊聚集熱點進行評估並適時修訂熱點巡邏網，由校方自行巡邏或配合校外聯巡或警方巡邏時機加強查察。</w:t>
            </w:r>
          </w:p>
        </w:tc>
        <w:tc>
          <w:tcPr>
            <w:tcW w:w="1404" w:type="dxa"/>
            <w:tcBorders>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適時辦理</w:t>
            </w:r>
          </w:p>
        </w:tc>
        <w:tc>
          <w:tcPr>
            <w:tcW w:w="1414" w:type="dxa"/>
            <w:tcBorders>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各校</w:t>
            </w:r>
          </w:p>
        </w:tc>
      </w:tr>
      <w:tr>
        <w:trPr>
          <w:trHeight w:val="640" w:hRule="atLeast"/>
        </w:trPr>
        <w:tc>
          <w:tcPr>
            <w:tcW w:w="459" w:type="dxa"/>
            <w:vMerge w:val="restart"/>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sz w:val="28"/>
                <w:szCs w:val="28"/>
              </w:rPr>
            </w:pPr>
            <w:r>
              <w:rPr>
                <w:rFonts w:ascii="標楷體" w:hAnsi="標楷體" w:cs="標楷體" w:eastAsia="標楷體"/>
                <w:sz w:val="28"/>
                <w:szCs w:val="28"/>
              </w:rPr>
              <w:t>五</w:t>
            </w:r>
          </w:p>
        </w:tc>
        <w:tc>
          <w:tcPr>
            <w:tcW w:w="1188" w:type="dxa"/>
            <w:vMerge w:val="restart"/>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防制學生藥物濫用</w:t>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防制學生藥物濫用業務研習</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結合民間社團辦理春暉專案宣導活動</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適時辦理</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各校</w:t>
            </w:r>
          </w:p>
        </w:tc>
      </w:tr>
      <w:tr>
        <w:trPr>
          <w:trHeight w:val="643"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文宣品製作</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由校外會或各校印製宣導</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適時辦理</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各校</w:t>
            </w:r>
          </w:p>
        </w:tc>
      </w:tr>
      <w:tr>
        <w:trPr>
          <w:trHeight w:val="804"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才藝競賽活動</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配合年度計畫及教育部專案活動舉辦各項相關才藝活動</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適時辦理</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各分會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各校</w:t>
            </w:r>
          </w:p>
        </w:tc>
      </w:tr>
      <w:tr>
        <w:trPr>
          <w:trHeight w:val="804"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防制藥物濫用</w:t>
            </w:r>
          </w:p>
        </w:tc>
        <w:tc>
          <w:tcPr>
            <w:tcW w:w="3347" w:type="dxa"/>
            <w:tcBorders>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eastAsia="標楷體" w:cs="標楷體" w:ascii="標楷體" w:hAnsi="標楷體"/>
              </w:rPr>
              <w:t>1.</w:t>
            </w:r>
            <w:r>
              <w:rPr>
                <w:rFonts w:ascii="標楷體" w:hAnsi="標楷體" w:cs="標楷體" w:eastAsia="標楷體"/>
              </w:rPr>
              <w:t>教育宣導、清查、輔導戒治三步驟，積極防制學生濫用藥物</w:t>
            </w:r>
          </w:p>
          <w:p>
            <w:pPr>
              <w:pStyle w:val="Normal"/>
              <w:snapToGrid w:val="false"/>
              <w:spacing w:lineRule="atLeast" w:line="240"/>
              <w:jc w:val="both"/>
              <w:rPr>
                <w:rFonts w:ascii="標楷體" w:hAnsi="標楷體" w:eastAsia="標楷體" w:cs="標楷體"/>
              </w:rPr>
            </w:pPr>
            <w:r>
              <w:rPr>
                <w:rFonts w:eastAsia="標楷體" w:cs="標楷體" w:ascii="標楷體" w:hAnsi="標楷體"/>
              </w:rPr>
              <w:t>2.</w:t>
            </w:r>
            <w:r>
              <w:rPr>
                <w:rFonts w:ascii="標楷體" w:hAnsi="標楷體" w:cs="標楷體" w:eastAsia="標楷體"/>
              </w:rPr>
              <w:t>配合教育部藥物濫用認知檢測認知檢測</w:t>
            </w:r>
          </w:p>
        </w:tc>
        <w:tc>
          <w:tcPr>
            <w:tcW w:w="1404" w:type="dxa"/>
            <w:tcBorders>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隨時辦理</w:t>
            </w:r>
          </w:p>
          <w:p>
            <w:pPr>
              <w:pStyle w:val="Normal"/>
              <w:snapToGrid w:val="false"/>
              <w:spacing w:lineRule="atLeast" w:line="240"/>
              <w:jc w:val="center"/>
              <w:rPr>
                <w:rFonts w:ascii="標楷體" w:hAnsi="標楷體" w:eastAsia="標楷體" w:cs="標楷體"/>
              </w:rPr>
            </w:pPr>
            <w:r>
              <w:rPr>
                <w:rFonts w:ascii="標楷體" w:hAnsi="標楷體" w:cs="標楷體" w:eastAsia="標楷體"/>
              </w:rPr>
              <w:t>每年</w:t>
            </w:r>
            <w:r>
              <w:rPr>
                <w:rFonts w:eastAsia="標楷體" w:cs="標楷體" w:ascii="標楷體" w:hAnsi="標楷體"/>
              </w:rPr>
              <w:t>6</w:t>
            </w:r>
            <w:r>
              <w:rPr>
                <w:rFonts w:ascii="標楷體" w:hAnsi="標楷體" w:cs="標楷體" w:eastAsia="標楷體"/>
              </w:rPr>
              <w:t>月</w:t>
            </w:r>
          </w:p>
        </w:tc>
        <w:tc>
          <w:tcPr>
            <w:tcW w:w="1414" w:type="dxa"/>
            <w:tcBorders>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各校</w:t>
            </w:r>
          </w:p>
        </w:tc>
      </w:tr>
      <w:tr>
        <w:trPr>
          <w:trHeight w:val="900"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b w:val="false"/>
                <w:b w:val="false"/>
                <w:bCs w:val="false"/>
              </w:rPr>
            </w:pPr>
            <w:r>
              <w:rPr>
                <w:rFonts w:ascii="標楷體" w:hAnsi="標楷體" w:cs="標楷體" w:eastAsia="標楷體"/>
                <w:b w:val="false"/>
                <w:bCs w:val="false"/>
              </w:rPr>
              <w:t>緝毒溯源</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b w:val="false"/>
                <w:b w:val="false"/>
                <w:bCs w:val="false"/>
              </w:rPr>
            </w:pPr>
            <w:r>
              <w:rPr>
                <w:rFonts w:ascii="標楷體" w:hAnsi="標楷體" w:cs="標楷體" w:eastAsia="標楷體"/>
                <w:b w:val="false"/>
                <w:bCs w:val="false"/>
              </w:rPr>
              <w:t>學校知悉有販賣毒品行為之相關情資時，以密件提供本會辦理。</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b w:val="false"/>
                <w:b w:val="false"/>
                <w:bCs w:val="false"/>
              </w:rPr>
            </w:pPr>
            <w:r>
              <w:rPr>
                <w:rFonts w:ascii="標楷體" w:hAnsi="標楷體" w:cs="標楷體" w:eastAsia="標楷體"/>
                <w:b w:val="false"/>
                <w:bCs w:val="false"/>
              </w:rPr>
              <w:t>隨時辦理</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b w:val="false"/>
                <w:b w:val="false"/>
                <w:bCs w:val="false"/>
              </w:rPr>
            </w:pPr>
            <w:r>
              <w:rPr>
                <w:rFonts w:ascii="標楷體" w:hAnsi="標楷體" w:cs="標楷體" w:eastAsia="標楷體"/>
                <w:b w:val="false"/>
                <w:bCs w:val="false"/>
              </w:rPr>
              <w:t>校外會</w:t>
            </w:r>
          </w:p>
          <w:p>
            <w:pPr>
              <w:pStyle w:val="Normal"/>
              <w:snapToGrid w:val="false"/>
              <w:spacing w:lineRule="atLeast" w:line="240"/>
              <w:jc w:val="both"/>
              <w:rPr>
                <w:rFonts w:ascii="標楷體" w:hAnsi="標楷體" w:eastAsia="標楷體" w:cs="標楷體"/>
                <w:b w:val="false"/>
                <w:b w:val="false"/>
                <w:bCs w:val="false"/>
              </w:rPr>
            </w:pPr>
            <w:r>
              <w:rPr>
                <w:rFonts w:ascii="標楷體" w:hAnsi="標楷體" w:cs="標楷體" w:eastAsia="標楷體"/>
                <w:b w:val="false"/>
                <w:bCs w:val="false"/>
              </w:rPr>
              <w:t>各校</w:t>
            </w:r>
          </w:p>
        </w:tc>
      </w:tr>
      <w:tr>
        <w:trPr>
          <w:trHeight w:val="643" w:hRule="atLeast"/>
        </w:trPr>
        <w:tc>
          <w:tcPr>
            <w:tcW w:w="459" w:type="dxa"/>
            <w:vMerge w:val="restart"/>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sz w:val="28"/>
                <w:szCs w:val="28"/>
              </w:rPr>
            </w:pPr>
            <w:r>
              <w:rPr>
                <w:rFonts w:ascii="標楷體" w:hAnsi="標楷體" w:cs="標楷體" w:eastAsia="標楷體"/>
                <w:sz w:val="28"/>
                <w:szCs w:val="28"/>
              </w:rPr>
              <w:t>六</w:t>
            </w:r>
          </w:p>
        </w:tc>
        <w:tc>
          <w:tcPr>
            <w:tcW w:w="1188" w:type="dxa"/>
            <w:vMerge w:val="restart"/>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sz w:val="28"/>
                <w:szCs w:val="28"/>
              </w:rPr>
            </w:pPr>
            <w:r>
              <w:rPr>
                <w:rFonts w:ascii="標楷體" w:hAnsi="標楷體" w:cs="標楷體" w:eastAsia="標楷體"/>
                <w:sz w:val="28"/>
                <w:szCs w:val="28"/>
              </w:rPr>
              <w:t>學生生活輔導</w:t>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法律常識教育</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協調治安、司法等機關專家學者至學校實施法律宣導</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每學期</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各校</w:t>
            </w:r>
          </w:p>
        </w:tc>
      </w:tr>
      <w:tr>
        <w:trPr>
          <w:trHeight w:val="637"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賃居生住校生輔導</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實施訪查及住校輔導</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隨時辦理</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各校</w:t>
            </w:r>
          </w:p>
        </w:tc>
      </w:tr>
      <w:tr>
        <w:trPr>
          <w:trHeight w:val="630"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春風專案</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防止未滿十八歲青少年（含學生）深夜逗留不良場所</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每月辦理</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各分會</w:t>
            </w:r>
          </w:p>
        </w:tc>
      </w:tr>
      <w:tr>
        <w:trPr>
          <w:trHeight w:val="728"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青春專案</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eastAsia="標楷體" w:cs="標楷體" w:ascii="標楷體" w:hAnsi="標楷體"/>
              </w:rPr>
              <w:t>1.</w:t>
            </w:r>
            <w:r>
              <w:rPr>
                <w:rFonts w:ascii="標楷體" w:hAnsi="標楷體" w:cs="標楷體" w:eastAsia="標楷體"/>
              </w:rPr>
              <w:t>推廣青少年正當休閒，防止至危險或深夜逗留不良場所</w:t>
            </w:r>
          </w:p>
          <w:p>
            <w:pPr>
              <w:pStyle w:val="Normal"/>
              <w:snapToGrid w:val="false"/>
              <w:spacing w:lineRule="atLeast" w:line="240"/>
              <w:jc w:val="both"/>
              <w:rPr>
                <w:rFonts w:ascii="標楷體" w:hAnsi="標楷體" w:eastAsia="標楷體" w:cs="標楷體"/>
              </w:rPr>
            </w:pPr>
            <w:r>
              <w:rPr>
                <w:rFonts w:eastAsia="標楷體" w:cs="標楷體" w:ascii="標楷體" w:hAnsi="標楷體"/>
              </w:rPr>
              <w:t>2.</w:t>
            </w:r>
            <w:r>
              <w:rPr>
                <w:rFonts w:ascii="標楷體" w:hAnsi="標楷體" w:cs="標楷體" w:eastAsia="標楷體"/>
              </w:rPr>
              <w:t>舉辦熱力青春休閒活動</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寒、暑假辦理</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各分會</w:t>
            </w:r>
          </w:p>
        </w:tc>
      </w:tr>
      <w:tr>
        <w:trPr>
          <w:trHeight w:val="900"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全國教官服務全國學生</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設置學生電話服務專線，結合學校訓輔人員與社會人力資源，隨時服務學生，確保學生校外生活安全</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持續辦理</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校外會</w:t>
            </w:r>
          </w:p>
          <w:p>
            <w:pPr>
              <w:pStyle w:val="Normal"/>
              <w:snapToGrid w:val="false"/>
              <w:spacing w:lineRule="atLeast" w:line="240"/>
              <w:jc w:val="both"/>
              <w:rPr>
                <w:rFonts w:ascii="標楷體" w:hAnsi="標楷體" w:eastAsia="標楷體" w:cs="標楷體"/>
              </w:rPr>
            </w:pPr>
            <w:r>
              <w:rPr>
                <w:rFonts w:ascii="標楷體" w:hAnsi="標楷體" w:cs="標楷體" w:eastAsia="標楷體"/>
              </w:rPr>
              <w:t>各校</w:t>
            </w:r>
          </w:p>
        </w:tc>
      </w:tr>
      <w:tr>
        <w:trPr>
          <w:trHeight w:val="835" w:hRule="atLeast"/>
        </w:trPr>
        <w:tc>
          <w:tcPr>
            <w:tcW w:w="459" w:type="dxa"/>
            <w:vMerge w:val="restart"/>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sz w:val="28"/>
                <w:szCs w:val="28"/>
              </w:rPr>
            </w:pPr>
            <w:r>
              <w:rPr>
                <w:rFonts w:ascii="標楷體" w:hAnsi="標楷體" w:cs="標楷體" w:eastAsia="標楷體"/>
                <w:sz w:val="28"/>
                <w:szCs w:val="28"/>
              </w:rPr>
              <w:t>七</w:t>
            </w:r>
          </w:p>
        </w:tc>
        <w:tc>
          <w:tcPr>
            <w:tcW w:w="1188" w:type="dxa"/>
            <w:vMerge w:val="restart"/>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sz w:val="28"/>
                <w:szCs w:val="36"/>
              </w:rPr>
            </w:pPr>
            <w:r>
              <w:rPr>
                <w:rFonts w:ascii="標楷體" w:hAnsi="標楷體" w:cs="標楷體" w:eastAsia="標楷體"/>
                <w:sz w:val="28"/>
                <w:szCs w:val="36"/>
              </w:rPr>
              <w:t>學生校外生活安全會議</w:t>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臺灣花蓮地方檢察署</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兒少、婦幼暨人口販運執行小組會議</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每季</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cs="標楷體"/>
              </w:rPr>
            </w:pPr>
            <w:r>
              <w:rPr>
                <w:rFonts w:ascii="標楷體" w:hAnsi="標楷體" w:cs="標楷體" w:eastAsia="標楷體"/>
              </w:rPr>
              <w:t>校外會</w:t>
            </w:r>
          </w:p>
        </w:tc>
      </w:tr>
      <w:tr>
        <w:trPr>
          <w:trHeight w:val="721"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臺灣花蓮地方檢察署</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緝毒執行小組暨區域聯防會議</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每季</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cs="標楷體"/>
              </w:rPr>
            </w:pPr>
            <w:r>
              <w:rPr>
                <w:rFonts w:ascii="標楷體" w:hAnsi="標楷體" w:cs="標楷體" w:eastAsia="標楷體"/>
              </w:rPr>
              <w:t>校外會</w:t>
            </w:r>
          </w:p>
        </w:tc>
      </w:tr>
      <w:tr>
        <w:trPr>
          <w:trHeight w:val="726"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花蓮縣警察局</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花蓮縣治安會報</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每兩個月</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cs="標楷體"/>
              </w:rPr>
            </w:pPr>
            <w:r>
              <w:rPr>
                <w:rFonts w:ascii="標楷體" w:hAnsi="標楷體" w:cs="標楷體" w:eastAsia="標楷體"/>
              </w:rPr>
              <w:t>校外會</w:t>
            </w:r>
          </w:p>
        </w:tc>
      </w:tr>
      <w:tr>
        <w:trPr>
          <w:trHeight w:val="737"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花蓮縣警察局</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花蓮縣道路安全會報</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每月</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cs="標楷體"/>
              </w:rPr>
            </w:pPr>
            <w:r>
              <w:rPr>
                <w:rFonts w:ascii="標楷體" w:hAnsi="標楷體" w:cs="標楷體" w:eastAsia="標楷體"/>
              </w:rPr>
              <w:t>校外會</w:t>
            </w:r>
          </w:p>
        </w:tc>
      </w:tr>
      <w:tr>
        <w:trPr>
          <w:trHeight w:val="900"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社會處</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花蓮縣兒童及少年福利促進委員會議</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每半年</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cs="標楷體"/>
              </w:rPr>
            </w:pPr>
            <w:r>
              <w:rPr>
                <w:rFonts w:ascii="標楷體" w:hAnsi="標楷體" w:cs="標楷體" w:eastAsia="標楷體"/>
              </w:rPr>
              <w:t>校外會</w:t>
            </w:r>
          </w:p>
        </w:tc>
      </w:tr>
      <w:tr>
        <w:trPr>
          <w:trHeight w:val="701" w:hRule="atLeast"/>
        </w:trPr>
        <w:tc>
          <w:tcPr>
            <w:tcW w:w="459"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18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183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rPr>
                <w:rFonts w:ascii="標楷體" w:hAnsi="標楷體" w:eastAsia="標楷體" w:cs="標楷體"/>
              </w:rPr>
            </w:pPr>
            <w:r>
              <w:rPr>
                <w:rFonts w:ascii="標楷體" w:hAnsi="標楷體" w:cs="標楷體" w:eastAsia="標楷體"/>
              </w:rPr>
              <w:t>毒危中心</w:t>
            </w:r>
          </w:p>
        </w:tc>
        <w:tc>
          <w:tcPr>
            <w:tcW w:w="3347"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both"/>
              <w:rPr>
                <w:rFonts w:ascii="標楷體" w:hAnsi="標楷體" w:eastAsia="標楷體" w:cs="標楷體"/>
              </w:rPr>
            </w:pPr>
            <w:r>
              <w:rPr>
                <w:rFonts w:ascii="標楷體" w:hAnsi="標楷體" w:cs="標楷體" w:eastAsia="標楷體"/>
              </w:rPr>
              <w:t>毒品危害防制工作聯繫暨討論會議</w:t>
            </w:r>
          </w:p>
        </w:tc>
        <w:tc>
          <w:tcPr>
            <w:tcW w:w="140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每季</w:t>
            </w:r>
          </w:p>
        </w:tc>
        <w:tc>
          <w:tcPr>
            <w:tcW w:w="1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s>
              <w:jc w:val="both"/>
              <w:textAlignment w:val="baseline"/>
              <w:rPr>
                <w:rFonts w:ascii="標楷體" w:hAnsi="標楷體" w:eastAsia="標楷體" w:cs="標楷體"/>
                <w:color w:val="auto"/>
                <w:kern w:val="2"/>
                <w:sz w:val="24"/>
                <w:szCs w:val="24"/>
                <w:lang w:val="en-US" w:eastAsia="zh-TW" w:bidi="ar-SA"/>
              </w:rPr>
            </w:pPr>
            <w:r>
              <w:rPr>
                <w:rFonts w:ascii="標楷體" w:hAnsi="標楷體" w:cs="標楷體" w:eastAsia="標楷體"/>
                <w:color w:val="auto"/>
                <w:kern w:val="2"/>
                <w:sz w:val="24"/>
                <w:szCs w:val="24"/>
                <w:lang w:val="en-US" w:eastAsia="zh-TW" w:bidi="ar-SA"/>
              </w:rPr>
              <w:t>校外會</w:t>
            </w:r>
          </w:p>
        </w:tc>
      </w:tr>
    </w:tbl>
    <w:p>
      <w:pPr>
        <w:pStyle w:val="Normal"/>
        <w:spacing w:lineRule="auto"/>
        <w:rPr>
          <w:rFonts w:ascii="標楷體" w:hAnsi="標楷體" w:eastAsia="標楷體" w:cs="標楷體"/>
          <w:sz w:val="32"/>
          <w:szCs w:val="36"/>
        </w:rPr>
      </w:pPr>
      <w:r>
        <w:rPr>
          <w:rFonts w:eastAsia="標楷體" w:cs="標楷體" w:ascii="標楷體" w:hAnsi="標楷體"/>
          <w:sz w:val="32"/>
          <w:szCs w:val="36"/>
        </w:rPr>
      </w:r>
    </w:p>
    <w:sectPr>
      <w:footerReference w:type="default" r:id="rId2"/>
      <w:type w:val="nextPage"/>
      <w:pgSz w:w="11906" w:h="16838"/>
      <w:pgMar w:left="1134" w:right="1134" w:header="0" w:top="1134" w:footer="992"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Wingdings">
    <w:charset w:val="02"/>
    <w:family w:val="auto"/>
    <w:pitch w:val="variable"/>
  </w:font>
  <w:font w:name="細明體">
    <w:altName w:val="MingLiU"/>
    <w:charset w:val="88"/>
    <w:family w:val="modern"/>
    <w:pitch w:val="default"/>
  </w:font>
  <w:font w:name="標楷體">
    <w:charset w:val="88"/>
    <w:family w:val="script"/>
    <w:pitch w:val="default"/>
  </w:font>
  <w:font w:name="Calibri Light">
    <w:charset w:val="88"/>
    <w:family w:val="swiss"/>
    <w:pitch w:val="variable"/>
  </w:font>
  <w:font w:name="Liberation Sans">
    <w:altName w:val="Arial"/>
    <w:charset w:val="88"/>
    <w:family w:val="swiss"/>
    <w:pitch w:val="variable"/>
  </w:font>
  <w:font w:name="Verdana">
    <w:charset w:val="88"/>
    <w:family w:val="swiss"/>
    <w:pitch w:val="variable"/>
  </w:font>
  <w:font w:name="新細明體">
    <w:altName w:val="PMingLiU"/>
    <w:charset w:val="88"/>
    <w:family w:val="roman"/>
    <w:pitch w:val="variable"/>
  </w:font>
  <w:font w:name="Calibri">
    <w:charset w:val="88"/>
    <w:family w:val="roman"/>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Style w:val="Style14"/>
        <w:rFonts w:cs="標楷體" w:eastAsia="標楷體"/>
      </w:rPr>
      <w:t>第</w:t>
    </w:r>
    <w:r>
      <w:rPr>
        <w:rStyle w:val="Style14"/>
        <w:rFonts w:eastAsia="標楷體"/>
      </w:rPr>
      <w:fldChar w:fldCharType="begin"/>
    </w:r>
    <w:r>
      <w:rPr>
        <w:rStyle w:val="Style14"/>
        <w:rFonts w:eastAsia="標楷體"/>
      </w:rPr>
      <w:instrText> PAGE \* ARABIC </w:instrText>
    </w:r>
    <w:r>
      <w:rPr>
        <w:rStyle w:val="Style14"/>
        <w:rFonts w:eastAsia="標楷體"/>
      </w:rPr>
      <w:fldChar w:fldCharType="separate"/>
    </w:r>
    <w:r>
      <w:rPr>
        <w:rStyle w:val="Style14"/>
        <w:rFonts w:eastAsia="標楷體"/>
      </w:rPr>
      <w:t>8</w:t>
    </w:r>
    <w:r>
      <w:rPr>
        <w:rStyle w:val="Style14"/>
        <w:rFonts w:eastAsia="標楷體"/>
      </w:rPr>
      <w:fldChar w:fldCharType="end"/>
    </w:r>
    <w:r>
      <w:rPr>
        <w:rStyle w:val="Style14"/>
        <w:rFonts w:cs="標楷體" w:eastAsia="標楷體"/>
      </w:rPr>
      <w:t>頁　共</w:t>
    </w:r>
    <w:r>
      <w:rPr>
        <w:rStyle w:val="Style14"/>
        <w:rFonts w:eastAsia="標楷體"/>
      </w:rPr>
      <w:fldChar w:fldCharType="begin"/>
    </w:r>
    <w:r>
      <w:rPr>
        <w:rStyle w:val="Style14"/>
        <w:rFonts w:eastAsia="標楷體"/>
      </w:rPr>
      <w:instrText> NUMPAGES \* ARABIC </w:instrText>
    </w:r>
    <w:r>
      <w:rPr>
        <w:rStyle w:val="Style14"/>
        <w:rFonts w:eastAsia="標楷體"/>
      </w:rPr>
      <w:fldChar w:fldCharType="separate"/>
    </w:r>
    <w:r>
      <w:rPr>
        <w:rStyle w:val="Style14"/>
        <w:rFonts w:eastAsia="標楷體"/>
      </w:rPr>
      <w:t>19</w:t>
    </w:r>
    <w:r>
      <w:rPr>
        <w:rStyle w:val="Style14"/>
        <w:rFonts w:eastAsia="標楷體"/>
      </w:rPr>
      <w:fldChar w:fldCharType="end"/>
    </w:r>
    <w:r>
      <w:rPr>
        <w:rStyle w:val="Style14"/>
        <w:rFonts w:cs="標楷體" w:eastAsia="標楷體"/>
      </w:rPr>
      <w:t>頁</w:t>
    </w:r>
  </w:p>
  <w:p>
    <w:pPr>
      <w:pStyle w:val="Style26"/>
      <w:rPr>
        <w:rFonts w:eastAsia="標楷體"/>
      </w:rPr>
    </w:pPr>
    <w:r>
      <w:rPr>
        <w:rFonts w:eastAsia="標楷體"/>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taiwaneseCountingThousand"/>
      <w:suff w:val="nothing"/>
      <w:lvlText w:val="%1、"/>
      <w:lvlJc w:val="left"/>
      <w:pPr>
        <w:ind w:left="953" w:hanging="635"/>
      </w:pPr>
      <w:rPr/>
    </w:lvl>
    <w:lvl w:ilvl="1">
      <w:start w:val="1"/>
      <w:numFmt w:val="taiwaneseCountingThousand"/>
      <w:suff w:val="nothing"/>
      <w:lvlText w:val="(%2)"/>
      <w:lvlJc w:val="left"/>
      <w:pPr>
        <w:ind w:left="1191" w:hanging="555"/>
      </w:pPr>
      <w:rPr/>
    </w:lvl>
    <w:lvl w:ilvl="2">
      <w:start w:val="1"/>
      <w:numFmt w:val="decimalFullWidth"/>
      <w:suff w:val="nothing"/>
      <w:lvlText w:val="%3、"/>
      <w:lvlJc w:val="left"/>
      <w:pPr>
        <w:ind w:left="1899" w:hanging="628"/>
      </w:pPr>
      <w:rPr/>
    </w:lvl>
    <w:lvl w:ilvl="3">
      <w:start w:val="1"/>
      <w:numFmt w:val="decimalFullWidth"/>
      <w:suff w:val="nothing"/>
      <w:lvlText w:val="(%4)"/>
      <w:lvlJc w:val="left"/>
      <w:pPr>
        <w:ind w:left="2126" w:hanging="538"/>
      </w:pPr>
      <w:rPr/>
    </w:lvl>
    <w:lvl w:ilvl="4">
      <w:start w:val="1"/>
      <w:numFmt w:val="decimal"/>
      <w:lvlText w:val="%5."/>
      <w:lvlJc w:val="left"/>
      <w:pPr>
        <w:tabs>
          <w:tab w:val="num" w:pos="2552"/>
        </w:tabs>
        <w:ind w:left="2552" w:hanging="850"/>
      </w:pPr>
      <w:rPr/>
    </w:lvl>
    <w:lvl w:ilvl="5">
      <w:start w:val="1"/>
      <w:numFmt w:val="decimal"/>
      <w:lvlText w:val="%6)"/>
      <w:lvlJc w:val="left"/>
      <w:pPr>
        <w:tabs>
          <w:tab w:val="num" w:pos="3261"/>
        </w:tabs>
        <w:ind w:left="3261" w:hanging="1134"/>
      </w:pPr>
      <w:rPr/>
    </w:lvl>
    <w:lvl w:ilvl="6">
      <w:start w:val="1"/>
      <w:numFmt w:val="decimal"/>
      <w:lvlText w:val="(%7)"/>
      <w:lvlJc w:val="left"/>
      <w:pPr>
        <w:tabs>
          <w:tab w:val="num" w:pos="3828"/>
        </w:tabs>
        <w:ind w:left="3828" w:hanging="1276"/>
      </w:pPr>
      <w:rPr/>
    </w:lvl>
    <w:lvl w:ilvl="7">
      <w:start w:val="1"/>
      <w:numFmt w:val="lowerLetter"/>
      <w:lvlText w:val="%8."/>
      <w:lvlJc w:val="left"/>
      <w:pPr>
        <w:tabs>
          <w:tab w:val="num" w:pos="4395"/>
        </w:tabs>
        <w:ind w:left="4395" w:hanging="1418"/>
      </w:pPr>
      <w:rPr/>
    </w:lvl>
    <w:lvl w:ilvl="8">
      <w:start w:val="1"/>
      <w:numFmt w:val="lowerLetter"/>
      <w:lvlText w:val="%9)"/>
      <w:lvlJc w:val="left"/>
      <w:pPr>
        <w:tabs>
          <w:tab w:val="num" w:pos="5103"/>
        </w:tabs>
        <w:ind w:left="5103" w:hanging="1700"/>
      </w:pPr>
      <w:rPr/>
    </w:lvl>
  </w:abstractNum>
  <w:num w:numId="1">
    <w:abstractNumId w:val="1"/>
  </w:num>
  <w:num w:numId="2">
    <w:abstractNumId w:val="2"/>
  </w:num>
</w:numbering>
</file>

<file path=word/settings.xml><?xml version="1.0" encoding="utf-8"?>
<w:settings xmlns:w="http://schemas.openxmlformats.org/wordprocessingml/2006/main">
  <w:zoom w:percent="11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Cs w:val="24"/>
        <w:lang w:val="en-US" w:eastAsia="zh-TW" w:bidi="hi-IN"/>
      </w:rPr>
    </w:rPrDefault>
    <w:pPrDefault>
      <w:pPr/>
    </w:pPrDefault>
  </w:docDefaults>
  <w:style w:type="paragraph" w:styleId="Normal">
    <w:name w:val="Normal"/>
    <w:qFormat/>
    <w:pPr>
      <w:widowControl w:val="false"/>
      <w:kinsoku w:val="true"/>
      <w:overflowPunct w:val="true"/>
      <w:autoSpaceDE w:val="true"/>
      <w:bidi w:val="0"/>
      <w:textAlignment w:val="center"/>
    </w:pPr>
    <w:rPr>
      <w:rFonts w:ascii="Times New Roman" w:hAnsi="Times New Roman" w:eastAsia="新細明體;PMingLiU" w:cs="Times New Roman"/>
      <w:color w:val="auto"/>
      <w:kern w:val="2"/>
      <w:sz w:val="24"/>
      <w:szCs w:val="24"/>
      <w:lang w:val="en-US" w:eastAsia="zh-TW" w:bidi="ar-SA"/>
    </w:rPr>
  </w:style>
  <w:style w:type="paragraph" w:styleId="3">
    <w:name w:val="Heading 3"/>
    <w:basedOn w:val="Style19"/>
    <w:next w:val="Style20"/>
    <w:qFormat/>
    <w:pPr>
      <w:numPr>
        <w:ilvl w:val="0"/>
        <w:numId w:val="0"/>
      </w:numPr>
      <w:spacing w:before="140" w:after="120"/>
      <w:outlineLvl w:val="2"/>
    </w:pPr>
    <w:rPr>
      <w:rFonts w:ascii="Liberation Serif" w:hAnsi="Liberation Serif" w:eastAsia="新細明體" w:cs="Lucida Sans"/>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Times New Roman" w:hAnsi="Times New Roman" w:eastAsia="標楷體" w:cs="Times New Roman"/>
    </w:rPr>
  </w:style>
  <w:style w:type="character" w:styleId="WW8Num8z1">
    <w:name w:val="WW8Num8z1"/>
    <w:qFormat/>
    <w:rPr>
      <w:rFonts w:ascii="Wingdings" w:hAnsi="Wingdings" w:cs="Wingdings"/>
    </w:rPr>
  </w:style>
  <w:style w:type="character" w:styleId="WW8Num9z0">
    <w:name w:val="WW8Num9z0"/>
    <w:qFormat/>
    <w:rPr/>
  </w:style>
  <w:style w:type="character" w:styleId="WW8Num9z1">
    <w:name w:val="WW8Num9z1"/>
    <w:qFormat/>
    <w:rPr>
      <w:rFonts w:ascii="Times New Roman" w:hAnsi="Times New Roman" w:eastAsia="Times New Roman" w:cs="Times New Roman"/>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Style13">
    <w:name w:val="預設段落字型"/>
    <w:qFormat/>
    <w:rPr/>
  </w:style>
  <w:style w:type="character" w:styleId="Style14">
    <w:name w:val="頁碼"/>
    <w:basedOn w:val="Style13"/>
    <w:rPr/>
  </w:style>
  <w:style w:type="character" w:styleId="Style15">
    <w:name w:val="純文字 字元"/>
    <w:qFormat/>
    <w:rPr>
      <w:rFonts w:ascii="細明體;MingLiU" w:hAnsi="細明體;MingLiU" w:eastAsia="細明體;MingLiU" w:cs="Courier New"/>
      <w:kern w:val="2"/>
      <w:sz w:val="24"/>
      <w:lang w:val="en-US" w:eastAsia="zh-TW" w:bidi="ar-SA"/>
    </w:rPr>
  </w:style>
  <w:style w:type="character" w:styleId="Style16">
    <w:name w:val="問候 字元"/>
    <w:qFormat/>
    <w:rPr>
      <w:rFonts w:ascii="標楷體" w:hAnsi="標楷體" w:eastAsia="標楷體" w:cs="標楷體"/>
      <w:kern w:val="2"/>
      <w:sz w:val="32"/>
      <w:szCs w:val="32"/>
      <w:lang w:val="en-US" w:eastAsia="zh-TW" w:bidi="ar-SA"/>
    </w:rPr>
  </w:style>
  <w:style w:type="character" w:styleId="Style17">
    <w:name w:val="註解方塊文字 字元"/>
    <w:qFormat/>
    <w:rPr>
      <w:rFonts w:ascii="Calibri Light" w:hAnsi="Calibri Light" w:eastAsia="新細明體;PMingLiU" w:cs="Times New Roman"/>
      <w:kern w:val="2"/>
      <w:sz w:val="18"/>
      <w:szCs w:val="18"/>
    </w:rPr>
  </w:style>
  <w:style w:type="character" w:styleId="Style18">
    <w:name w:val="網際網路連結"/>
    <w:rPr>
      <w:color w:val="000080"/>
      <w:u w:val="single"/>
      <w:lang w:val="zxx" w:eastAsia="zxx" w:bidi="zxx"/>
    </w:rPr>
  </w:style>
  <w:style w:type="character" w:styleId="DefaultParagraphFont">
    <w:name w:val="Default Paragraph Font"/>
    <w:qFormat/>
    <w:rPr/>
  </w:style>
  <w:style w:type="paragraph" w:styleId="Style19">
    <w:name w:val="標題"/>
    <w:basedOn w:val="Normal"/>
    <w:next w:val="Style20"/>
    <w:qFormat/>
    <w:pPr>
      <w:keepNext w:val="true"/>
      <w:spacing w:before="240" w:after="120"/>
    </w:pPr>
    <w:rPr>
      <w:rFonts w:ascii="Liberation Sans" w:hAnsi="Liberation Sans" w:eastAsia="微軟正黑體" w:cs="Lucida 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索引"/>
    <w:basedOn w:val="Normal"/>
    <w:qFormat/>
    <w:pPr>
      <w:suppressLineNumbers/>
    </w:pPr>
    <w:rPr>
      <w:rFonts w:cs="Lucida Sans"/>
    </w:rPr>
  </w:style>
  <w:style w:type="paragraph" w:styleId="Style24">
    <w:name w:val="Body Text Indent"/>
    <w:basedOn w:val="Normal"/>
    <w:pPr>
      <w:spacing w:lineRule="exact" w:line="520"/>
      <w:ind w:left="1040" w:right="0" w:hanging="320"/>
    </w:pPr>
    <w:rPr>
      <w:rFonts w:ascii="標楷體" w:hAnsi="標楷體" w:eastAsia="標楷體" w:cs="標楷體"/>
      <w:sz w:val="32"/>
    </w:rPr>
  </w:style>
  <w:style w:type="paragraph" w:styleId="2">
    <w:name w:val="本文縮排 2"/>
    <w:basedOn w:val="Normal"/>
    <w:qFormat/>
    <w:pPr>
      <w:spacing w:lineRule="exact" w:line="520"/>
      <w:ind w:left="901" w:right="0" w:hanging="1"/>
    </w:pPr>
    <w:rPr>
      <w:rFonts w:ascii="標楷體" w:hAnsi="標楷體" w:eastAsia="標楷體" w:cs="標楷體"/>
      <w:sz w:val="32"/>
    </w:rPr>
  </w:style>
  <w:style w:type="paragraph" w:styleId="Style25">
    <w:name w:val="純文字"/>
    <w:basedOn w:val="Normal"/>
    <w:qFormat/>
    <w:pPr/>
    <w:rPr>
      <w:rFonts w:ascii="細明體;MingLiU" w:hAnsi="細明體;MingLiU" w:eastAsia="細明體;MingLiU" w:cs="Courier New"/>
      <w:szCs w:val="20"/>
    </w:rPr>
  </w:style>
  <w:style w:type="paragraph" w:styleId="Style26">
    <w:name w:val="Footer"/>
    <w:basedOn w:val="Normal"/>
    <w:pPr>
      <w:tabs>
        <w:tab w:val="clear" w:pos="480"/>
        <w:tab w:val="center" w:pos="4153" w:leader="none"/>
        <w:tab w:val="right" w:pos="8306" w:leader="none"/>
      </w:tabs>
      <w:snapToGrid w:val="false"/>
    </w:pPr>
    <w:rPr>
      <w:sz w:val="20"/>
      <w:szCs w:val="20"/>
    </w:rPr>
  </w:style>
  <w:style w:type="paragraph" w:styleId="Style27">
    <w:name w:val="Header"/>
    <w:basedOn w:val="Normal"/>
    <w:pPr>
      <w:tabs>
        <w:tab w:val="clear" w:pos="480"/>
        <w:tab w:val="center" w:pos="4153" w:leader="none"/>
        <w:tab w:val="right" w:pos="8306" w:leader="none"/>
      </w:tabs>
      <w:snapToGrid w:val="false"/>
    </w:pPr>
    <w:rPr>
      <w:sz w:val="20"/>
      <w:szCs w:val="20"/>
    </w:rPr>
  </w:style>
  <w:style w:type="paragraph" w:styleId="31">
    <w:name w:val="本文縮排 3"/>
    <w:basedOn w:val="Normal"/>
    <w:qFormat/>
    <w:pPr>
      <w:spacing w:lineRule="exact" w:line="340"/>
      <w:ind w:left="959" w:right="0" w:hanging="640"/>
    </w:pPr>
    <w:rPr>
      <w:rFonts w:ascii="標楷體" w:hAnsi="標楷體" w:eastAsia="標楷體" w:cs="標楷體"/>
      <w:sz w:val="32"/>
      <w:szCs w:val="36"/>
    </w:rPr>
  </w:style>
  <w:style w:type="paragraph" w:styleId="Style28">
    <w:name w:val=" 字元"/>
    <w:basedOn w:val="Normal"/>
    <w:qFormat/>
    <w:pPr>
      <w:widowControl/>
      <w:spacing w:lineRule="exact" w:line="240" w:before="0" w:after="160"/>
    </w:pPr>
    <w:rPr>
      <w:rFonts w:ascii="Verdana" w:hAnsi="Verdana" w:cs="Verdana"/>
      <w:kern w:val="0"/>
      <w:sz w:val="20"/>
      <w:szCs w:val="20"/>
    </w:rPr>
  </w:style>
  <w:style w:type="paragraph" w:styleId="Web">
    <w:name w:val="內文 (Web)"/>
    <w:basedOn w:val="Normal"/>
    <w:qFormat/>
    <w:pPr>
      <w:widowControl/>
      <w:spacing w:before="280" w:after="280"/>
    </w:pPr>
    <w:rPr>
      <w:rFonts w:ascii="新細明體;PMingLiU" w:hAnsi="新細明體;PMingLiU" w:cs="新細明體;PMingLiU"/>
      <w:kern w:val="0"/>
    </w:rPr>
  </w:style>
  <w:style w:type="paragraph" w:styleId="1">
    <w:name w:val="標1"/>
    <w:basedOn w:val="Normal"/>
    <w:qFormat/>
    <w:pPr>
      <w:kinsoku w:val="false"/>
      <w:spacing w:before="0" w:after="120"/>
      <w:ind w:left="1248" w:right="57" w:hanging="284"/>
    </w:pPr>
    <w:rPr>
      <w:rFonts w:ascii="新細明體;PMingLiU" w:hAnsi="新細明體;PMingLiU" w:cs="Courier New"/>
      <w:sz w:val="28"/>
      <w:szCs w:val="20"/>
    </w:rPr>
  </w:style>
  <w:style w:type="paragraph" w:styleId="Style29">
    <w:name w:val="標(一)"/>
    <w:basedOn w:val="Normal"/>
    <w:qFormat/>
    <w:pPr>
      <w:kinsoku w:val="false"/>
      <w:spacing w:before="0" w:after="120"/>
      <w:ind w:left="908" w:right="57" w:hanging="284"/>
    </w:pPr>
    <w:rPr>
      <w:rFonts w:ascii="新細明體;PMingLiU" w:hAnsi="新細明體;PMingLiU" w:cs="Courier New"/>
      <w:sz w:val="28"/>
      <w:szCs w:val="20"/>
    </w:rPr>
  </w:style>
  <w:style w:type="paragraph" w:styleId="Style30">
    <w:name w:val="主旨說明"/>
    <w:basedOn w:val="Normal"/>
    <w:qFormat/>
    <w:pPr>
      <w:numPr>
        <w:ilvl w:val="0"/>
        <w:numId w:val="2"/>
      </w:numPr>
      <w:spacing w:lineRule="exact" w:line="500"/>
    </w:pPr>
    <w:rPr>
      <w:rFonts w:eastAsia="標楷體"/>
      <w:sz w:val="32"/>
      <w:szCs w:val="32"/>
    </w:rPr>
  </w:style>
  <w:style w:type="paragraph" w:styleId="Style31">
    <w:name w:val="問候"/>
    <w:basedOn w:val="Normal"/>
    <w:next w:val="Normal"/>
    <w:qFormat/>
    <w:pPr/>
    <w:rPr>
      <w:rFonts w:ascii="標楷體" w:hAnsi="標楷體" w:eastAsia="標楷體" w:cs="標楷體"/>
      <w:sz w:val="32"/>
      <w:szCs w:val="32"/>
    </w:rPr>
  </w:style>
  <w:style w:type="paragraph" w:styleId="Style32">
    <w:name w:val="註解方塊文字"/>
    <w:basedOn w:val="Normal"/>
    <w:qFormat/>
    <w:pPr/>
    <w:rPr>
      <w:rFonts w:ascii="Calibri Light" w:hAnsi="Calibri Light" w:eastAsia="新細明體;PMingLiU" w:cs="Times New Roman"/>
      <w:sz w:val="18"/>
      <w:szCs w:val="18"/>
    </w:rPr>
  </w:style>
  <w:style w:type="paragraph" w:styleId="Style33">
    <w:name w:val="表格內容"/>
    <w:basedOn w:val="Normal"/>
    <w:qFormat/>
    <w:pPr>
      <w:suppressLineNumbers/>
    </w:pPr>
    <w:rPr/>
  </w:style>
  <w:style w:type="paragraph" w:styleId="Style34">
    <w:name w:val="表格標題"/>
    <w:basedOn w:val="Style33"/>
    <w:qFormat/>
    <w:pPr>
      <w:suppressLineNumbers/>
      <w:jc w:val="center"/>
    </w:pPr>
    <w:rPr>
      <w:b/>
      <w:bCs/>
    </w:rPr>
  </w:style>
  <w:style w:type="paragraph" w:styleId="Style35">
    <w:name w:val="外框內容"/>
    <w:basedOn w:val="Normal"/>
    <w:qFormat/>
    <w:pPr/>
    <w:rPr/>
  </w:style>
  <w:style w:type="paragraph" w:styleId="DocumentMap">
    <w:name w:val="DocumentMap"/>
    <w:qFormat/>
    <w:pPr>
      <w:widowControl/>
      <w:kinsoku w:val="true"/>
      <w:overflowPunct w:val="true"/>
      <w:autoSpaceDE w:val="true"/>
      <w:bidi w:val="0"/>
      <w:jc w:val="left"/>
      <w:textAlignment w:val="auto"/>
    </w:pPr>
    <w:rPr>
      <w:rFonts w:ascii="Calibri" w:hAnsi="Calibri" w:eastAsia="新細明體" w:cs="Calibri"/>
      <w:color w:val="auto"/>
      <w:sz w:val="20"/>
      <w:szCs w:val="20"/>
      <w:lang w:val="en-US" w:eastAsia="zh-TW"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772</TotalTime>
  <Application>LibreOffice/6.2.5.2$Windows_X86_64 LibreOffice_project/1ec314fa52f458adc18c4f025c545a4e8b22c159</Application>
  <Pages>19</Pages>
  <Words>13626</Words>
  <CharactersWithSpaces>14458</CharactersWithSpaces>
  <Paragraphs>635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2020-12-22T11:27:00Z</dcterms:created>
  <dc:creator>基隆校外會</dc:creator>
  <dc:description/>
  <cp:keywords/>
  <dc:language>zh-TW</dc:language>
  <cp:lastModifiedBy/>
  <cp:lastPrinted>2021-12-30T17:07:46Z</cp:lastPrinted>
  <dcterms:modified xsi:type="dcterms:W3CDTF">2022-01-03T10:39:02Z</dcterms:modified>
  <cp:revision>28</cp:revision>
  <dc:subject/>
  <dc:title>基隆市學生校外生活指導委員會工作計畫</dc:title>
</cp:coreProperties>
</file>